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2A89" w14:textId="3ADC7F58" w:rsidR="00922490" w:rsidRDefault="002F776D" w:rsidP="00922490">
      <w:pPr>
        <w:autoSpaceDE w:val="0"/>
        <w:autoSpaceDN w:val="0"/>
        <w:adjustRightInd w:val="0"/>
        <w:ind w:right="-86"/>
        <w:jc w:val="center"/>
        <w:rPr>
          <w:rFonts w:ascii="Arial" w:hAnsi="Arial" w:cs="Arial"/>
          <w:b/>
          <w:iCs/>
          <w:sz w:val="30"/>
          <w:szCs w:val="30"/>
        </w:rPr>
      </w:pPr>
      <w:r w:rsidRPr="00C2443C">
        <w:rPr>
          <w:rFonts w:ascii="Arial" w:hAnsi="Arial" w:cs="Arial"/>
          <w:b/>
          <w:spacing w:val="-4"/>
          <w:sz w:val="30"/>
          <w:szCs w:val="30"/>
        </w:rPr>
        <w:t>FOVA Recommendations for FY 202</w:t>
      </w:r>
      <w:r w:rsidR="00A705E9">
        <w:rPr>
          <w:rFonts w:ascii="Arial" w:hAnsi="Arial" w:cs="Arial"/>
          <w:b/>
          <w:spacing w:val="-4"/>
          <w:sz w:val="30"/>
          <w:szCs w:val="30"/>
        </w:rPr>
        <w:t>4</w:t>
      </w:r>
      <w:r w:rsidR="000E4468" w:rsidRPr="00C2443C">
        <w:rPr>
          <w:rFonts w:ascii="Arial" w:hAnsi="Arial" w:cs="Arial"/>
          <w:b/>
          <w:iCs/>
          <w:sz w:val="30"/>
          <w:szCs w:val="30"/>
        </w:rPr>
        <w:t xml:space="preserve"> </w:t>
      </w:r>
    </w:p>
    <w:p w14:paraId="11D10332" w14:textId="0F77F64A" w:rsidR="000E4468" w:rsidRPr="00C2443C" w:rsidRDefault="000E4468" w:rsidP="00955F94">
      <w:pPr>
        <w:autoSpaceDE w:val="0"/>
        <w:autoSpaceDN w:val="0"/>
        <w:adjustRightInd w:val="0"/>
        <w:spacing w:after="120"/>
        <w:ind w:right="-86"/>
        <w:jc w:val="center"/>
        <w:rPr>
          <w:rFonts w:ascii="Arial" w:hAnsi="Arial" w:cs="Arial"/>
          <w:b/>
          <w:iCs/>
          <w:sz w:val="30"/>
          <w:szCs w:val="30"/>
        </w:rPr>
      </w:pPr>
      <w:r w:rsidRPr="00C2443C">
        <w:rPr>
          <w:rFonts w:ascii="Arial" w:hAnsi="Arial" w:cs="Arial"/>
          <w:b/>
          <w:iCs/>
          <w:sz w:val="30"/>
          <w:szCs w:val="30"/>
        </w:rPr>
        <w:t xml:space="preserve">Department of Veterans Affairs </w:t>
      </w:r>
    </w:p>
    <w:p w14:paraId="6CA4F2A1" w14:textId="5CE1BF22" w:rsidR="00955F94" w:rsidRPr="00922490" w:rsidRDefault="002F776D" w:rsidP="00CA3CB7">
      <w:pPr>
        <w:autoSpaceDE w:val="0"/>
        <w:autoSpaceDN w:val="0"/>
        <w:adjustRightInd w:val="0"/>
        <w:spacing w:after="120"/>
        <w:ind w:right="-86"/>
        <w:jc w:val="center"/>
        <w:rPr>
          <w:rFonts w:asciiTheme="minorHAnsi" w:hAnsiTheme="minorHAnsi" w:cstheme="minorHAnsi"/>
          <w:iCs/>
          <w:smallCaps/>
          <w:sz w:val="28"/>
          <w:szCs w:val="28"/>
          <w:u w:val="single"/>
        </w:rPr>
      </w:pPr>
      <w:r w:rsidRPr="00824CCE">
        <w:rPr>
          <w:rFonts w:asciiTheme="minorHAnsi" w:hAnsiTheme="minorHAnsi" w:cstheme="minorHAnsi"/>
          <w:b/>
          <w:iCs/>
          <w:smallCaps/>
          <w:sz w:val="28"/>
          <w:szCs w:val="28"/>
          <w:u w:val="single"/>
        </w:rPr>
        <w:t>Medical and Prosthetic Research Program</w:t>
      </w:r>
      <w:r w:rsidR="00922490">
        <w:rPr>
          <w:rFonts w:asciiTheme="minorHAnsi" w:hAnsiTheme="minorHAnsi" w:cstheme="minorHAnsi"/>
          <w:b/>
          <w:iCs/>
          <w:smallCaps/>
          <w:sz w:val="28"/>
          <w:szCs w:val="28"/>
          <w:u w:val="single"/>
        </w:rPr>
        <w:t xml:space="preserve"> –</w:t>
      </w:r>
      <w:r w:rsidR="00922490" w:rsidRPr="00922490">
        <w:rPr>
          <w:rFonts w:asciiTheme="minorHAnsi" w:hAnsiTheme="minorHAnsi" w:cstheme="minorHAnsi"/>
          <w:b/>
          <w:iCs/>
          <w:sz w:val="28"/>
          <w:szCs w:val="28"/>
          <w:u w:val="single"/>
        </w:rPr>
        <w:t xml:space="preserve"> at least $980 million</w:t>
      </w:r>
    </w:p>
    <w:p w14:paraId="033B00FB" w14:textId="15749BD8" w:rsidR="00922490" w:rsidRPr="0059006F" w:rsidRDefault="00922490" w:rsidP="00C2443C">
      <w:pPr>
        <w:autoSpaceDE w:val="0"/>
        <w:autoSpaceDN w:val="0"/>
        <w:adjustRightInd w:val="0"/>
        <w:spacing w:before="120"/>
        <w:ind w:right="-86"/>
        <w:jc w:val="both"/>
        <w:rPr>
          <w:rFonts w:asciiTheme="minorHAnsi" w:hAnsiTheme="minorHAnsi" w:cstheme="minorHAnsi"/>
          <w:iCs/>
          <w:sz w:val="22"/>
          <w:szCs w:val="22"/>
        </w:rPr>
      </w:pPr>
      <w:r>
        <w:rPr>
          <w:rFonts w:asciiTheme="minorHAnsi" w:hAnsiTheme="minorHAnsi" w:cstheme="minorHAnsi"/>
          <w:iCs/>
          <w:sz w:val="22"/>
          <w:szCs w:val="22"/>
        </w:rPr>
        <w:t>The Friends of VA Medical Care and Health Research (</w:t>
      </w:r>
      <w:r w:rsidR="0061104E" w:rsidRPr="00824CCE">
        <w:rPr>
          <w:rFonts w:asciiTheme="minorHAnsi" w:hAnsiTheme="minorHAnsi" w:cstheme="minorHAnsi"/>
          <w:iCs/>
          <w:sz w:val="22"/>
          <w:szCs w:val="22"/>
        </w:rPr>
        <w:t>FOVA</w:t>
      </w:r>
      <w:r>
        <w:rPr>
          <w:rFonts w:asciiTheme="minorHAnsi" w:hAnsiTheme="minorHAnsi" w:cstheme="minorHAnsi"/>
          <w:iCs/>
          <w:sz w:val="22"/>
          <w:szCs w:val="22"/>
        </w:rPr>
        <w:t>) coalition</w:t>
      </w:r>
      <w:r w:rsidR="0061104E" w:rsidRPr="00824CCE">
        <w:rPr>
          <w:rFonts w:asciiTheme="minorHAnsi" w:hAnsiTheme="minorHAnsi" w:cstheme="minorHAnsi"/>
          <w:iCs/>
          <w:sz w:val="22"/>
          <w:szCs w:val="22"/>
        </w:rPr>
        <w:t xml:space="preserve"> recognizes the demands of many important programs for America’s veterans in the Military Construction, VA, and Related Agencies</w:t>
      </w:r>
      <w:r w:rsidR="00E82F21" w:rsidRPr="00824CCE">
        <w:rPr>
          <w:rFonts w:asciiTheme="minorHAnsi" w:hAnsiTheme="minorHAnsi" w:cstheme="minorHAnsi"/>
          <w:iCs/>
          <w:sz w:val="22"/>
          <w:szCs w:val="22"/>
        </w:rPr>
        <w:t xml:space="preserve"> spending</w:t>
      </w:r>
      <w:r w:rsidR="0061104E" w:rsidRPr="00824CCE">
        <w:rPr>
          <w:rFonts w:asciiTheme="minorHAnsi" w:hAnsiTheme="minorHAnsi" w:cstheme="minorHAnsi"/>
          <w:iCs/>
          <w:sz w:val="22"/>
          <w:szCs w:val="22"/>
        </w:rPr>
        <w:t xml:space="preserve"> bill, and urges Congress to </w:t>
      </w:r>
      <w:r w:rsidR="00CD1F62">
        <w:rPr>
          <w:rFonts w:asciiTheme="minorHAnsi" w:hAnsiTheme="minorHAnsi" w:cstheme="minorHAnsi"/>
          <w:iCs/>
          <w:sz w:val="22"/>
          <w:szCs w:val="22"/>
        </w:rPr>
        <w:t>continue its</w:t>
      </w:r>
      <w:r w:rsidR="0061104E" w:rsidRPr="00824CCE">
        <w:rPr>
          <w:rFonts w:asciiTheme="minorHAnsi" w:hAnsiTheme="minorHAnsi" w:cstheme="minorHAnsi"/>
          <w:iCs/>
          <w:sz w:val="22"/>
          <w:szCs w:val="22"/>
        </w:rPr>
        <w:t xml:space="preserve"> </w:t>
      </w:r>
      <w:r w:rsidR="00CD1F62">
        <w:rPr>
          <w:rFonts w:asciiTheme="minorHAnsi" w:hAnsiTheme="minorHAnsi" w:cstheme="minorHAnsi"/>
          <w:iCs/>
          <w:sz w:val="22"/>
          <w:szCs w:val="22"/>
        </w:rPr>
        <w:t xml:space="preserve">reliable and robust growth in </w:t>
      </w:r>
      <w:r w:rsidR="0061104E" w:rsidRPr="00824CCE">
        <w:rPr>
          <w:rFonts w:asciiTheme="minorHAnsi" w:hAnsiTheme="minorHAnsi" w:cstheme="minorHAnsi"/>
          <w:iCs/>
          <w:sz w:val="22"/>
          <w:szCs w:val="22"/>
        </w:rPr>
        <w:t>the VA research program</w:t>
      </w:r>
      <w:r w:rsidR="00CD1F62">
        <w:rPr>
          <w:rFonts w:asciiTheme="minorHAnsi" w:hAnsiTheme="minorHAnsi" w:cstheme="minorHAnsi"/>
          <w:iCs/>
          <w:sz w:val="22"/>
          <w:szCs w:val="22"/>
        </w:rPr>
        <w:t xml:space="preserve"> without recissions</w:t>
      </w:r>
      <w:r w:rsidR="0061104E" w:rsidRPr="00824CCE">
        <w:rPr>
          <w:rFonts w:asciiTheme="minorHAnsi" w:hAnsiTheme="minorHAnsi" w:cstheme="minorHAnsi"/>
          <w:iCs/>
          <w:sz w:val="22"/>
          <w:szCs w:val="22"/>
        </w:rPr>
        <w:t xml:space="preserve">. </w:t>
      </w:r>
      <w:r w:rsidR="002F776D" w:rsidRPr="00824CCE">
        <w:rPr>
          <w:rFonts w:asciiTheme="minorHAnsi" w:hAnsiTheme="minorHAnsi" w:cstheme="minorHAnsi"/>
          <w:iCs/>
          <w:sz w:val="22"/>
          <w:szCs w:val="22"/>
        </w:rPr>
        <w:t>FOVA’s FY 202</w:t>
      </w:r>
      <w:r w:rsidR="00A705E9">
        <w:rPr>
          <w:rFonts w:asciiTheme="minorHAnsi" w:hAnsiTheme="minorHAnsi" w:cstheme="minorHAnsi"/>
          <w:iCs/>
          <w:sz w:val="22"/>
          <w:szCs w:val="22"/>
        </w:rPr>
        <w:t>4</w:t>
      </w:r>
      <w:r w:rsidR="002F776D" w:rsidRPr="00824CCE">
        <w:rPr>
          <w:rFonts w:asciiTheme="minorHAnsi" w:hAnsiTheme="minorHAnsi" w:cstheme="minorHAnsi"/>
          <w:iCs/>
          <w:sz w:val="22"/>
          <w:szCs w:val="22"/>
        </w:rPr>
        <w:t xml:space="preserve"> recommendation of $</w:t>
      </w:r>
      <w:r w:rsidR="00FF2994" w:rsidRPr="00824CCE">
        <w:rPr>
          <w:rFonts w:asciiTheme="minorHAnsi" w:hAnsiTheme="minorHAnsi" w:cstheme="minorHAnsi"/>
          <w:iCs/>
          <w:sz w:val="22"/>
          <w:szCs w:val="22"/>
        </w:rPr>
        <w:t>9</w:t>
      </w:r>
      <w:r w:rsidR="00365673">
        <w:rPr>
          <w:rFonts w:asciiTheme="minorHAnsi" w:hAnsiTheme="minorHAnsi" w:cstheme="minorHAnsi"/>
          <w:iCs/>
          <w:sz w:val="22"/>
          <w:szCs w:val="22"/>
        </w:rPr>
        <w:t>80</w:t>
      </w:r>
      <w:r w:rsidR="002F776D" w:rsidRPr="00824CCE">
        <w:rPr>
          <w:rFonts w:asciiTheme="minorHAnsi" w:hAnsiTheme="minorHAnsi" w:cstheme="minorHAnsi"/>
          <w:iCs/>
          <w:sz w:val="22"/>
          <w:szCs w:val="22"/>
        </w:rPr>
        <w:t xml:space="preserve"> million for VA research</w:t>
      </w:r>
      <w:r>
        <w:rPr>
          <w:rFonts w:asciiTheme="minorHAnsi" w:hAnsiTheme="minorHAnsi" w:cstheme="minorHAnsi"/>
          <w:iCs/>
          <w:sz w:val="22"/>
          <w:szCs w:val="22"/>
        </w:rPr>
        <w:t>, an increase of $64 million (</w:t>
      </w:r>
      <w:r w:rsidR="0059006F">
        <w:rPr>
          <w:rFonts w:asciiTheme="minorHAnsi" w:hAnsiTheme="minorHAnsi" w:cstheme="minorHAnsi"/>
          <w:iCs/>
          <w:sz w:val="22"/>
          <w:szCs w:val="22"/>
        </w:rPr>
        <w:t>7</w:t>
      </w:r>
      <w:r>
        <w:rPr>
          <w:rFonts w:asciiTheme="minorHAnsi" w:hAnsiTheme="minorHAnsi" w:cstheme="minorHAnsi"/>
          <w:iCs/>
          <w:sz w:val="22"/>
          <w:szCs w:val="22"/>
        </w:rPr>
        <w:t>%) above the comparable FY 2023 funding level,</w:t>
      </w:r>
      <w:r w:rsidR="002F776D" w:rsidRPr="00824CCE">
        <w:rPr>
          <w:rFonts w:asciiTheme="minorHAnsi" w:hAnsiTheme="minorHAnsi" w:cstheme="minorHAnsi"/>
          <w:iCs/>
          <w:sz w:val="22"/>
          <w:szCs w:val="22"/>
        </w:rPr>
        <w:t xml:space="preserve"> would </w:t>
      </w:r>
      <w:r w:rsidR="00365673">
        <w:rPr>
          <w:rFonts w:asciiTheme="minorHAnsi" w:hAnsiTheme="minorHAnsi" w:cstheme="minorHAnsi"/>
          <w:iCs/>
          <w:sz w:val="22"/>
          <w:szCs w:val="22"/>
        </w:rPr>
        <w:t>enhance</w:t>
      </w:r>
      <w:r w:rsidR="002F776D" w:rsidRPr="00824CCE">
        <w:rPr>
          <w:rFonts w:asciiTheme="minorHAnsi" w:hAnsiTheme="minorHAnsi" w:cstheme="minorHAnsi"/>
          <w:iCs/>
          <w:sz w:val="22"/>
          <w:szCs w:val="22"/>
        </w:rPr>
        <w:t xml:space="preserve"> the investment in veteran-centric research </w:t>
      </w:r>
      <w:r w:rsidR="00365673">
        <w:rPr>
          <w:rFonts w:asciiTheme="minorHAnsi" w:hAnsiTheme="minorHAnsi" w:cstheme="minorHAnsi"/>
          <w:iCs/>
          <w:sz w:val="22"/>
          <w:szCs w:val="22"/>
        </w:rPr>
        <w:t>on</w:t>
      </w:r>
      <w:r w:rsidR="002F776D" w:rsidRPr="00824CCE">
        <w:rPr>
          <w:rFonts w:asciiTheme="minorHAnsi" w:hAnsiTheme="minorHAnsi" w:cstheme="minorHAnsi"/>
          <w:iCs/>
          <w:sz w:val="22"/>
          <w:szCs w:val="22"/>
        </w:rPr>
        <w:t xml:space="preserve"> a trajectory of meaningful growth</w:t>
      </w:r>
      <w:r w:rsidR="00FF2994" w:rsidRPr="00824CCE">
        <w:rPr>
          <w:rFonts w:asciiTheme="minorHAnsi" w:hAnsiTheme="minorHAnsi" w:cstheme="minorHAnsi"/>
          <w:iCs/>
          <w:sz w:val="22"/>
          <w:szCs w:val="22"/>
        </w:rPr>
        <w:t xml:space="preserve"> above inflation</w:t>
      </w:r>
      <w:r w:rsidR="0059006F">
        <w:rPr>
          <w:rFonts w:asciiTheme="minorHAnsi" w:hAnsiTheme="minorHAnsi" w:cstheme="minorHAnsi"/>
          <w:iCs/>
          <w:sz w:val="22"/>
          <w:szCs w:val="22"/>
        </w:rPr>
        <w:t xml:space="preserve"> to ensure research progress can keep pace with the increasing demands of </w:t>
      </w:r>
      <w:r w:rsidR="0059006F" w:rsidRPr="0059006F">
        <w:rPr>
          <w:rFonts w:asciiTheme="minorHAnsi" w:hAnsiTheme="minorHAnsi" w:cstheme="minorHAnsi"/>
          <w:iCs/>
          <w:sz w:val="22"/>
          <w:szCs w:val="22"/>
        </w:rPr>
        <w:t>improving health for veterans</w:t>
      </w:r>
      <w:r w:rsidRPr="0059006F">
        <w:rPr>
          <w:rFonts w:asciiTheme="minorHAnsi" w:hAnsiTheme="minorHAnsi" w:cstheme="minorHAnsi"/>
          <w:iCs/>
          <w:sz w:val="22"/>
          <w:szCs w:val="22"/>
        </w:rPr>
        <w:t>.</w:t>
      </w:r>
      <w:r w:rsidR="0061104E" w:rsidRPr="0059006F">
        <w:rPr>
          <w:rFonts w:asciiTheme="minorHAnsi" w:hAnsiTheme="minorHAnsi" w:cstheme="minorHAnsi"/>
          <w:iCs/>
          <w:sz w:val="22"/>
          <w:szCs w:val="22"/>
        </w:rPr>
        <w:t xml:space="preserve"> </w:t>
      </w:r>
    </w:p>
    <w:p w14:paraId="772279BA" w14:textId="7C3B1167" w:rsidR="00E82F21" w:rsidRPr="0003256E" w:rsidRDefault="00922490" w:rsidP="00C2443C">
      <w:pPr>
        <w:autoSpaceDE w:val="0"/>
        <w:autoSpaceDN w:val="0"/>
        <w:adjustRightInd w:val="0"/>
        <w:spacing w:before="120"/>
        <w:ind w:right="-86"/>
        <w:jc w:val="both"/>
        <w:rPr>
          <w:rFonts w:asciiTheme="minorHAnsi" w:hAnsiTheme="minorHAnsi" w:cstheme="minorHAnsi"/>
          <w:iCs/>
          <w:sz w:val="23"/>
          <w:szCs w:val="23"/>
        </w:rPr>
      </w:pPr>
      <w:r w:rsidRPr="0059006F">
        <w:rPr>
          <w:rFonts w:asciiTheme="minorHAnsi" w:hAnsiTheme="minorHAnsi" w:cstheme="minorHAnsi"/>
          <w:iCs/>
          <w:sz w:val="22"/>
          <w:szCs w:val="22"/>
        </w:rPr>
        <w:t>S</w:t>
      </w:r>
      <w:r w:rsidR="00365673" w:rsidRPr="0059006F">
        <w:rPr>
          <w:rFonts w:asciiTheme="minorHAnsi" w:hAnsiTheme="minorHAnsi" w:cstheme="minorHAnsi"/>
          <w:iCs/>
          <w:sz w:val="22"/>
          <w:szCs w:val="22"/>
        </w:rPr>
        <w:t xml:space="preserve">ustained </w:t>
      </w:r>
      <w:r w:rsidR="0059006F" w:rsidRPr="0059006F">
        <w:rPr>
          <w:rFonts w:asciiTheme="minorHAnsi" w:hAnsiTheme="minorHAnsi" w:cstheme="minorHAnsi"/>
          <w:iCs/>
          <w:sz w:val="22"/>
          <w:szCs w:val="22"/>
        </w:rPr>
        <w:t>funding growth</w:t>
      </w:r>
      <w:r w:rsidR="00365673" w:rsidRPr="0059006F">
        <w:rPr>
          <w:rFonts w:asciiTheme="minorHAnsi" w:hAnsiTheme="minorHAnsi" w:cstheme="minorHAnsi"/>
          <w:iCs/>
          <w:sz w:val="22"/>
          <w:szCs w:val="22"/>
        </w:rPr>
        <w:t xml:space="preserve"> for</w:t>
      </w:r>
      <w:r w:rsidRPr="0059006F">
        <w:rPr>
          <w:rFonts w:asciiTheme="minorHAnsi" w:hAnsiTheme="minorHAnsi" w:cstheme="minorHAnsi"/>
          <w:iCs/>
          <w:sz w:val="22"/>
          <w:szCs w:val="22"/>
        </w:rPr>
        <w:t xml:space="preserve"> research</w:t>
      </w:r>
      <w:r w:rsidR="00365673" w:rsidRPr="0059006F">
        <w:rPr>
          <w:rFonts w:asciiTheme="minorHAnsi" w:hAnsiTheme="minorHAnsi" w:cstheme="minorHAnsi"/>
          <w:iCs/>
          <w:sz w:val="22"/>
          <w:szCs w:val="22"/>
        </w:rPr>
        <w:t xml:space="preserve"> </w:t>
      </w:r>
      <w:r w:rsidR="002768A7" w:rsidRPr="0059006F">
        <w:rPr>
          <w:rFonts w:asciiTheme="minorHAnsi" w:hAnsiTheme="minorHAnsi" w:cstheme="minorHAnsi"/>
          <w:iCs/>
          <w:sz w:val="22"/>
          <w:szCs w:val="22"/>
        </w:rPr>
        <w:t>efforts</w:t>
      </w:r>
      <w:r w:rsidR="00E82F21" w:rsidRPr="0059006F">
        <w:rPr>
          <w:rFonts w:asciiTheme="minorHAnsi" w:hAnsiTheme="minorHAnsi" w:cstheme="minorHAnsi"/>
          <w:iCs/>
          <w:sz w:val="22"/>
          <w:szCs w:val="22"/>
        </w:rPr>
        <w:t xml:space="preserve"> </w:t>
      </w:r>
      <w:r w:rsidR="0059006F" w:rsidRPr="0059006F">
        <w:rPr>
          <w:rFonts w:asciiTheme="minorHAnsi" w:hAnsiTheme="minorHAnsi" w:cstheme="minorHAnsi"/>
          <w:iCs/>
          <w:sz w:val="22"/>
          <w:szCs w:val="22"/>
        </w:rPr>
        <w:t xml:space="preserve">is critical </w:t>
      </w:r>
      <w:r w:rsidR="00E82F21" w:rsidRPr="0059006F">
        <w:rPr>
          <w:rFonts w:asciiTheme="minorHAnsi" w:hAnsiTheme="minorHAnsi" w:cstheme="minorHAnsi"/>
          <w:iCs/>
          <w:sz w:val="22"/>
          <w:szCs w:val="22"/>
        </w:rPr>
        <w:t xml:space="preserve">to </w:t>
      </w:r>
      <w:r w:rsidR="0059006F" w:rsidRPr="0059006F">
        <w:rPr>
          <w:rFonts w:asciiTheme="minorHAnsi" w:hAnsiTheme="minorHAnsi" w:cstheme="minorHAnsi"/>
          <w:iCs/>
          <w:sz w:val="22"/>
          <w:szCs w:val="22"/>
        </w:rPr>
        <w:t>building upon recent successes in precision oncology and bolstering VA’s participation in the Cancer Moonshot Initiative</w:t>
      </w:r>
      <w:r w:rsidR="00E82F21" w:rsidRPr="0059006F">
        <w:rPr>
          <w:rFonts w:asciiTheme="minorHAnsi" w:hAnsiTheme="minorHAnsi" w:cstheme="minorHAnsi"/>
          <w:iCs/>
          <w:sz w:val="22"/>
          <w:szCs w:val="22"/>
        </w:rPr>
        <w:t xml:space="preserve">, </w:t>
      </w:r>
      <w:r w:rsidR="00365673" w:rsidRPr="0059006F">
        <w:rPr>
          <w:rFonts w:asciiTheme="minorHAnsi" w:hAnsiTheme="minorHAnsi" w:cstheme="minorHAnsi"/>
          <w:iCs/>
          <w:sz w:val="22"/>
          <w:szCs w:val="22"/>
        </w:rPr>
        <w:t>increas</w:t>
      </w:r>
      <w:r w:rsidR="0059006F" w:rsidRPr="0059006F">
        <w:rPr>
          <w:rFonts w:asciiTheme="minorHAnsi" w:hAnsiTheme="minorHAnsi" w:cstheme="minorHAnsi"/>
          <w:iCs/>
          <w:sz w:val="22"/>
          <w:szCs w:val="22"/>
        </w:rPr>
        <w:t>ing</w:t>
      </w:r>
      <w:r w:rsidR="00365673" w:rsidRPr="0059006F">
        <w:rPr>
          <w:rFonts w:asciiTheme="minorHAnsi" w:hAnsiTheme="minorHAnsi" w:cstheme="minorHAnsi"/>
          <w:iCs/>
          <w:sz w:val="22"/>
          <w:szCs w:val="22"/>
        </w:rPr>
        <w:t xml:space="preserve"> </w:t>
      </w:r>
      <w:r w:rsidR="00E82F21" w:rsidRPr="0059006F">
        <w:rPr>
          <w:rFonts w:asciiTheme="minorHAnsi" w:hAnsiTheme="minorHAnsi" w:cstheme="minorHAnsi"/>
          <w:iCs/>
          <w:sz w:val="22"/>
          <w:szCs w:val="22"/>
        </w:rPr>
        <w:t xml:space="preserve">clinical trials access, </w:t>
      </w:r>
      <w:r w:rsidR="0059006F" w:rsidRPr="0059006F">
        <w:rPr>
          <w:rFonts w:asciiTheme="minorHAnsi" w:hAnsiTheme="minorHAnsi" w:cstheme="minorHAnsi"/>
          <w:iCs/>
          <w:sz w:val="22"/>
          <w:szCs w:val="22"/>
        </w:rPr>
        <w:t xml:space="preserve">and addressing health disparities, </w:t>
      </w:r>
      <w:r w:rsidR="00E82F21" w:rsidRPr="0059006F">
        <w:rPr>
          <w:rFonts w:asciiTheme="minorHAnsi" w:hAnsiTheme="minorHAnsi" w:cstheme="minorHAnsi"/>
          <w:iCs/>
          <w:sz w:val="22"/>
          <w:szCs w:val="22"/>
        </w:rPr>
        <w:t>while</w:t>
      </w:r>
      <w:r w:rsidR="002F776D" w:rsidRPr="0059006F">
        <w:rPr>
          <w:rFonts w:asciiTheme="minorHAnsi" w:hAnsiTheme="minorHAnsi" w:cstheme="minorHAnsi"/>
          <w:iCs/>
          <w:sz w:val="22"/>
          <w:szCs w:val="22"/>
        </w:rPr>
        <w:t xml:space="preserve"> </w:t>
      </w:r>
      <w:r w:rsidR="0061104E" w:rsidRPr="0059006F">
        <w:rPr>
          <w:rFonts w:asciiTheme="minorHAnsi" w:hAnsiTheme="minorHAnsi" w:cstheme="minorHAnsi"/>
          <w:iCs/>
          <w:sz w:val="22"/>
          <w:szCs w:val="22"/>
        </w:rPr>
        <w:t>renew</w:t>
      </w:r>
      <w:r w:rsidR="00E82F21" w:rsidRPr="0059006F">
        <w:rPr>
          <w:rFonts w:asciiTheme="minorHAnsi" w:hAnsiTheme="minorHAnsi" w:cstheme="minorHAnsi"/>
          <w:iCs/>
          <w:sz w:val="22"/>
          <w:szCs w:val="22"/>
        </w:rPr>
        <w:t>ing</w:t>
      </w:r>
      <w:r w:rsidR="0061104E" w:rsidRPr="0059006F">
        <w:rPr>
          <w:rFonts w:asciiTheme="minorHAnsi" w:hAnsiTheme="minorHAnsi" w:cstheme="minorHAnsi"/>
          <w:iCs/>
          <w:sz w:val="22"/>
          <w:szCs w:val="22"/>
        </w:rPr>
        <w:t xml:space="preserve"> </w:t>
      </w:r>
      <w:r w:rsidR="002F776D" w:rsidRPr="0059006F">
        <w:rPr>
          <w:rFonts w:asciiTheme="minorHAnsi" w:hAnsiTheme="minorHAnsi" w:cstheme="minorHAnsi"/>
          <w:iCs/>
          <w:sz w:val="22"/>
          <w:szCs w:val="22"/>
        </w:rPr>
        <w:t>support for groundbreaking programs like the Million Veteran Program (MVP)</w:t>
      </w:r>
      <w:r w:rsidR="00365673" w:rsidRPr="0059006F">
        <w:rPr>
          <w:rFonts w:asciiTheme="minorHAnsi" w:hAnsiTheme="minorHAnsi" w:cstheme="minorHAnsi"/>
          <w:iCs/>
          <w:sz w:val="22"/>
          <w:szCs w:val="22"/>
        </w:rPr>
        <w:t xml:space="preserve"> </w:t>
      </w:r>
      <w:r w:rsidR="0061104E" w:rsidRPr="0059006F">
        <w:rPr>
          <w:rFonts w:asciiTheme="minorHAnsi" w:hAnsiTheme="minorHAnsi" w:cstheme="minorHAnsi"/>
          <w:iCs/>
          <w:sz w:val="22"/>
          <w:szCs w:val="22"/>
        </w:rPr>
        <w:t xml:space="preserve">and </w:t>
      </w:r>
      <w:r w:rsidR="002F776D" w:rsidRPr="0059006F">
        <w:rPr>
          <w:rFonts w:asciiTheme="minorHAnsi" w:hAnsiTheme="minorHAnsi" w:cstheme="minorHAnsi"/>
          <w:iCs/>
          <w:sz w:val="22"/>
          <w:szCs w:val="22"/>
        </w:rPr>
        <w:t xml:space="preserve">research on chronic and emerging needs of our nation’s veterans. </w:t>
      </w:r>
      <w:r w:rsidR="00365673" w:rsidRPr="0059006F">
        <w:rPr>
          <w:rFonts w:asciiTheme="minorHAnsi" w:hAnsiTheme="minorHAnsi" w:cstheme="minorHAnsi"/>
          <w:iCs/>
          <w:sz w:val="22"/>
          <w:szCs w:val="22"/>
        </w:rPr>
        <w:t>Increased funding for the VA research program will</w:t>
      </w:r>
      <w:r w:rsidR="004A6318" w:rsidRPr="0059006F">
        <w:rPr>
          <w:rFonts w:asciiTheme="minorHAnsi" w:hAnsiTheme="minorHAnsi" w:cstheme="minorHAnsi"/>
          <w:iCs/>
          <w:sz w:val="22"/>
          <w:szCs w:val="22"/>
        </w:rPr>
        <w:t xml:space="preserve"> also support</w:t>
      </w:r>
      <w:r w:rsidRPr="0059006F">
        <w:rPr>
          <w:rFonts w:asciiTheme="minorHAnsi" w:hAnsiTheme="minorHAnsi" w:cstheme="minorHAnsi"/>
          <w:iCs/>
          <w:sz w:val="22"/>
          <w:szCs w:val="22"/>
        </w:rPr>
        <w:t xml:space="preserve"> recruitment and</w:t>
      </w:r>
      <w:r>
        <w:rPr>
          <w:rFonts w:asciiTheme="minorHAnsi" w:hAnsiTheme="minorHAnsi" w:cstheme="minorHAnsi"/>
          <w:iCs/>
          <w:sz w:val="22"/>
          <w:szCs w:val="22"/>
        </w:rPr>
        <w:t xml:space="preserve"> retention of</w:t>
      </w:r>
      <w:r w:rsidR="004A6318">
        <w:rPr>
          <w:rFonts w:asciiTheme="minorHAnsi" w:hAnsiTheme="minorHAnsi" w:cstheme="minorHAnsi"/>
          <w:iCs/>
          <w:sz w:val="22"/>
          <w:szCs w:val="22"/>
        </w:rPr>
        <w:t xml:space="preserve"> researchers as they </w:t>
      </w:r>
      <w:r>
        <w:rPr>
          <w:rFonts w:asciiTheme="minorHAnsi" w:hAnsiTheme="minorHAnsi" w:cstheme="minorHAnsi"/>
          <w:iCs/>
          <w:sz w:val="22"/>
          <w:szCs w:val="22"/>
        </w:rPr>
        <w:t>seek to grow research programs</w:t>
      </w:r>
      <w:r w:rsidR="0059006F">
        <w:rPr>
          <w:rFonts w:asciiTheme="minorHAnsi" w:hAnsiTheme="minorHAnsi" w:cstheme="minorHAnsi"/>
          <w:iCs/>
          <w:sz w:val="22"/>
          <w:szCs w:val="22"/>
        </w:rPr>
        <w:t xml:space="preserve"> in toxic exposures and mental health following new authorities </w:t>
      </w:r>
      <w:r w:rsidR="00EB518F">
        <w:rPr>
          <w:rFonts w:asciiTheme="minorHAnsi" w:hAnsiTheme="minorHAnsi" w:cstheme="minorHAnsi"/>
          <w:iCs/>
          <w:sz w:val="22"/>
          <w:szCs w:val="22"/>
        </w:rPr>
        <w:t xml:space="preserve">enacted </w:t>
      </w:r>
      <w:r w:rsidR="0059006F">
        <w:rPr>
          <w:rFonts w:asciiTheme="minorHAnsi" w:hAnsiTheme="minorHAnsi" w:cstheme="minorHAnsi"/>
          <w:iCs/>
          <w:sz w:val="22"/>
          <w:szCs w:val="22"/>
        </w:rPr>
        <w:t>in the 117</w:t>
      </w:r>
      <w:r w:rsidR="0059006F" w:rsidRPr="0059006F">
        <w:rPr>
          <w:rFonts w:asciiTheme="minorHAnsi" w:hAnsiTheme="minorHAnsi" w:cstheme="minorHAnsi"/>
          <w:iCs/>
          <w:sz w:val="22"/>
          <w:szCs w:val="22"/>
          <w:vertAlign w:val="superscript"/>
        </w:rPr>
        <w:t>th</w:t>
      </w:r>
      <w:r w:rsidR="0059006F">
        <w:rPr>
          <w:rFonts w:asciiTheme="minorHAnsi" w:hAnsiTheme="minorHAnsi" w:cstheme="minorHAnsi"/>
          <w:iCs/>
          <w:sz w:val="22"/>
          <w:szCs w:val="22"/>
        </w:rPr>
        <w:t xml:space="preserve"> Congress</w:t>
      </w:r>
      <w:r w:rsidR="004A6318">
        <w:rPr>
          <w:rFonts w:asciiTheme="minorHAnsi" w:hAnsiTheme="minorHAnsi" w:cstheme="minorHAnsi"/>
          <w:iCs/>
          <w:sz w:val="22"/>
          <w:szCs w:val="22"/>
        </w:rPr>
        <w:t xml:space="preserve"> and</w:t>
      </w:r>
      <w:r w:rsidR="00365673">
        <w:rPr>
          <w:rFonts w:asciiTheme="minorHAnsi" w:hAnsiTheme="minorHAnsi" w:cstheme="minorHAnsi"/>
          <w:iCs/>
          <w:sz w:val="22"/>
          <w:szCs w:val="22"/>
        </w:rPr>
        <w:t xml:space="preserve"> </w:t>
      </w:r>
      <w:r w:rsidR="0059006F">
        <w:rPr>
          <w:rFonts w:asciiTheme="minorHAnsi" w:hAnsiTheme="minorHAnsi" w:cstheme="minorHAnsi"/>
          <w:iCs/>
          <w:sz w:val="22"/>
          <w:szCs w:val="22"/>
        </w:rPr>
        <w:t xml:space="preserve">will also </w:t>
      </w:r>
      <w:r w:rsidR="00365673">
        <w:rPr>
          <w:rFonts w:asciiTheme="minorHAnsi" w:hAnsiTheme="minorHAnsi" w:cstheme="minorHAnsi"/>
          <w:iCs/>
          <w:sz w:val="22"/>
          <w:szCs w:val="22"/>
        </w:rPr>
        <w:t>allow for additional investments</w:t>
      </w:r>
      <w:r w:rsidR="0016100D" w:rsidRPr="00824CCE">
        <w:rPr>
          <w:rFonts w:asciiTheme="minorHAnsi" w:hAnsiTheme="minorHAnsi" w:cstheme="minorHAnsi"/>
          <w:iCs/>
          <w:sz w:val="22"/>
          <w:szCs w:val="22"/>
        </w:rPr>
        <w:t xml:space="preserve"> </w:t>
      </w:r>
      <w:r w:rsidR="001F0FC3" w:rsidRPr="00824CCE">
        <w:rPr>
          <w:rFonts w:asciiTheme="minorHAnsi" w:hAnsiTheme="minorHAnsi" w:cstheme="minorHAnsi"/>
          <w:iCs/>
          <w:sz w:val="22"/>
          <w:szCs w:val="22"/>
        </w:rPr>
        <w:t xml:space="preserve">to support the strained IT </w:t>
      </w:r>
      <w:r w:rsidR="006C1F23">
        <w:rPr>
          <w:rFonts w:asciiTheme="minorHAnsi" w:hAnsiTheme="minorHAnsi" w:cstheme="minorHAnsi"/>
          <w:iCs/>
          <w:sz w:val="22"/>
          <w:szCs w:val="22"/>
        </w:rPr>
        <w:t>capacity</w:t>
      </w:r>
      <w:r w:rsidR="004A6318">
        <w:rPr>
          <w:rFonts w:asciiTheme="minorHAnsi" w:hAnsiTheme="minorHAnsi" w:cstheme="minorHAnsi"/>
          <w:iCs/>
          <w:sz w:val="22"/>
          <w:szCs w:val="22"/>
        </w:rPr>
        <w:t xml:space="preserve"> through </w:t>
      </w:r>
      <w:r w:rsidR="0016100D" w:rsidRPr="00824CCE">
        <w:rPr>
          <w:rFonts w:asciiTheme="minorHAnsi" w:hAnsiTheme="minorHAnsi" w:cstheme="minorHAnsi"/>
          <w:iCs/>
          <w:sz w:val="22"/>
          <w:szCs w:val="22"/>
        </w:rPr>
        <w:t>computational science</w:t>
      </w:r>
      <w:r w:rsidR="001F0FC3" w:rsidRPr="00824CCE">
        <w:rPr>
          <w:rFonts w:asciiTheme="minorHAnsi" w:hAnsiTheme="minorHAnsi" w:cstheme="minorHAnsi"/>
          <w:iCs/>
          <w:sz w:val="22"/>
          <w:szCs w:val="22"/>
        </w:rPr>
        <w:t xml:space="preserve"> purchases to </w:t>
      </w:r>
      <w:r w:rsidR="006C1F23">
        <w:rPr>
          <w:rFonts w:asciiTheme="minorHAnsi" w:hAnsiTheme="minorHAnsi" w:cstheme="minorHAnsi"/>
          <w:iCs/>
          <w:sz w:val="22"/>
          <w:szCs w:val="22"/>
        </w:rPr>
        <w:t>enhance</w:t>
      </w:r>
      <w:r w:rsidR="001F0FC3" w:rsidRPr="00824CCE">
        <w:rPr>
          <w:rFonts w:asciiTheme="minorHAnsi" w:hAnsiTheme="minorHAnsi" w:cstheme="minorHAnsi"/>
          <w:iCs/>
          <w:sz w:val="22"/>
          <w:szCs w:val="22"/>
        </w:rPr>
        <w:t xml:space="preserve"> the collection and use of big data. </w:t>
      </w:r>
      <w:r w:rsidR="00CA3CB7" w:rsidRPr="00CA3CB7">
        <w:rPr>
          <w:rFonts w:asciiTheme="minorHAnsi" w:hAnsiTheme="minorHAnsi" w:cstheme="minorHAnsi"/>
          <w:iCs/>
          <w:sz w:val="22"/>
          <w:szCs w:val="22"/>
          <w:u w:val="single"/>
        </w:rPr>
        <w:t>FOVA’s recommendation of $980 million</w:t>
      </w:r>
      <w:r w:rsidR="00CA3CB7">
        <w:rPr>
          <w:rFonts w:asciiTheme="minorHAnsi" w:hAnsiTheme="minorHAnsi" w:cstheme="minorHAnsi"/>
          <w:iCs/>
          <w:sz w:val="22"/>
          <w:szCs w:val="22"/>
        </w:rPr>
        <w:t xml:space="preserve"> would provide s</w:t>
      </w:r>
      <w:r w:rsidR="002F776D" w:rsidRPr="00824CCE">
        <w:rPr>
          <w:rFonts w:asciiTheme="minorHAnsi" w:hAnsiTheme="minorHAnsi" w:cstheme="minorHAnsi"/>
          <w:iCs/>
          <w:sz w:val="22"/>
          <w:szCs w:val="22"/>
        </w:rPr>
        <w:t>ustained and predictable funding growth for VA research</w:t>
      </w:r>
      <w:r w:rsidR="00CA3CB7">
        <w:rPr>
          <w:rFonts w:asciiTheme="minorHAnsi" w:hAnsiTheme="minorHAnsi" w:cstheme="minorHAnsi"/>
          <w:iCs/>
          <w:sz w:val="22"/>
          <w:szCs w:val="22"/>
        </w:rPr>
        <w:t xml:space="preserve">, </w:t>
      </w:r>
      <w:r w:rsidR="00502B5C">
        <w:rPr>
          <w:rFonts w:asciiTheme="minorHAnsi" w:hAnsiTheme="minorHAnsi" w:cstheme="minorHAnsi"/>
          <w:iCs/>
          <w:sz w:val="22"/>
          <w:szCs w:val="22"/>
        </w:rPr>
        <w:t xml:space="preserve">which </w:t>
      </w:r>
      <w:r w:rsidR="00502B5C" w:rsidRPr="00824CCE">
        <w:rPr>
          <w:rFonts w:asciiTheme="minorHAnsi" w:hAnsiTheme="minorHAnsi" w:cstheme="minorHAnsi"/>
          <w:iCs/>
          <w:sz w:val="22"/>
          <w:szCs w:val="22"/>
        </w:rPr>
        <w:t>is</w:t>
      </w:r>
      <w:r w:rsidR="002F776D" w:rsidRPr="00824CCE">
        <w:rPr>
          <w:rFonts w:asciiTheme="minorHAnsi" w:hAnsiTheme="minorHAnsi" w:cstheme="minorHAnsi"/>
          <w:iCs/>
          <w:sz w:val="22"/>
          <w:szCs w:val="22"/>
        </w:rPr>
        <w:t xml:space="preserve"> imperative to help ensure the best return on investment in improving the health of veterans and all Americans.</w:t>
      </w:r>
    </w:p>
    <w:p w14:paraId="1A71E647" w14:textId="0D700837" w:rsidR="002F776D" w:rsidRDefault="00824CCE" w:rsidP="00824CCE">
      <w:pPr>
        <w:spacing w:before="120" w:after="120"/>
        <w:ind w:right="-86"/>
        <w:jc w:val="center"/>
        <w:rPr>
          <w:rFonts w:asciiTheme="minorHAnsi" w:hAnsiTheme="minorHAnsi" w:cstheme="minorHAnsi"/>
          <w:b/>
          <w:smallCaps/>
          <w:sz w:val="28"/>
          <w:szCs w:val="28"/>
          <w:u w:val="single"/>
        </w:rPr>
      </w:pPr>
      <w:r w:rsidRPr="00824CCE">
        <w:rPr>
          <w:rFonts w:asciiTheme="minorHAnsi" w:hAnsiTheme="minorHAnsi" w:cstheme="minorHAnsi"/>
          <w:b/>
          <w:smallCaps/>
          <w:sz w:val="28"/>
          <w:szCs w:val="28"/>
          <w:u w:val="single"/>
        </w:rPr>
        <w:t>Physical and I</w:t>
      </w:r>
      <w:r w:rsidR="000E7C7E">
        <w:rPr>
          <w:rFonts w:asciiTheme="minorHAnsi" w:hAnsiTheme="minorHAnsi" w:cstheme="minorHAnsi"/>
          <w:b/>
          <w:smallCaps/>
          <w:sz w:val="28"/>
          <w:szCs w:val="28"/>
          <w:u w:val="single"/>
        </w:rPr>
        <w:t>nformation Technology</w:t>
      </w:r>
      <w:r w:rsidRPr="00824CCE">
        <w:rPr>
          <w:rFonts w:asciiTheme="minorHAnsi" w:hAnsiTheme="minorHAnsi" w:cstheme="minorHAnsi"/>
          <w:b/>
          <w:smallCaps/>
          <w:sz w:val="28"/>
          <w:szCs w:val="28"/>
          <w:u w:val="single"/>
        </w:rPr>
        <w:t xml:space="preserve"> </w:t>
      </w:r>
      <w:r w:rsidR="000E7C7E">
        <w:rPr>
          <w:rFonts w:asciiTheme="minorHAnsi" w:hAnsiTheme="minorHAnsi" w:cstheme="minorHAnsi"/>
          <w:b/>
          <w:smallCaps/>
          <w:sz w:val="28"/>
          <w:szCs w:val="28"/>
          <w:u w:val="single"/>
        </w:rPr>
        <w:t xml:space="preserve">(IT) </w:t>
      </w:r>
      <w:r w:rsidR="000D7F7B" w:rsidRPr="00824CCE">
        <w:rPr>
          <w:rFonts w:asciiTheme="minorHAnsi" w:hAnsiTheme="minorHAnsi" w:cstheme="minorHAnsi"/>
          <w:b/>
          <w:smallCaps/>
          <w:sz w:val="28"/>
          <w:szCs w:val="28"/>
          <w:u w:val="single"/>
        </w:rPr>
        <w:t>Infrastructure</w:t>
      </w:r>
    </w:p>
    <w:p w14:paraId="60D37371" w14:textId="13691AEC" w:rsidR="000E7C7E" w:rsidRDefault="000E7C7E" w:rsidP="000E7C7E">
      <w:pPr>
        <w:spacing w:before="120" w:after="120"/>
        <w:ind w:right="-86"/>
        <w:jc w:val="both"/>
        <w:rPr>
          <w:rFonts w:asciiTheme="minorHAnsi" w:hAnsiTheme="minorHAnsi" w:cstheme="minorHAnsi"/>
          <w:sz w:val="22"/>
          <w:szCs w:val="22"/>
        </w:rPr>
      </w:pPr>
      <w:r w:rsidRPr="00824CCE">
        <w:rPr>
          <w:rFonts w:asciiTheme="minorHAnsi" w:hAnsiTheme="minorHAnsi" w:cstheme="minorHAnsi"/>
          <w:sz w:val="22"/>
          <w:szCs w:val="22"/>
        </w:rPr>
        <w:t>State-of-the-art research requires an investment in state-of-the-art facilities, technology, and equipment. For decades, appropriations for construction</w:t>
      </w:r>
      <w:r w:rsidR="00DB161D">
        <w:rPr>
          <w:rFonts w:asciiTheme="minorHAnsi" w:hAnsiTheme="minorHAnsi" w:cstheme="minorHAnsi"/>
          <w:sz w:val="22"/>
          <w:szCs w:val="22"/>
        </w:rPr>
        <w:t xml:space="preserve">, </w:t>
      </w:r>
      <w:r w:rsidRPr="00824CCE">
        <w:rPr>
          <w:rFonts w:asciiTheme="minorHAnsi" w:hAnsiTheme="minorHAnsi" w:cstheme="minorHAnsi"/>
          <w:sz w:val="22"/>
          <w:szCs w:val="22"/>
        </w:rPr>
        <w:t>maintenance</w:t>
      </w:r>
      <w:r w:rsidR="00DB161D">
        <w:rPr>
          <w:rFonts w:asciiTheme="minorHAnsi" w:hAnsiTheme="minorHAnsi" w:cstheme="minorHAnsi"/>
          <w:sz w:val="22"/>
          <w:szCs w:val="22"/>
        </w:rPr>
        <w:t>,</w:t>
      </w:r>
      <w:r>
        <w:rPr>
          <w:rFonts w:asciiTheme="minorHAnsi" w:hAnsiTheme="minorHAnsi" w:cstheme="minorHAnsi"/>
          <w:sz w:val="22"/>
          <w:szCs w:val="22"/>
        </w:rPr>
        <w:t xml:space="preserve"> and IT</w:t>
      </w:r>
      <w:r w:rsidRPr="00824CCE">
        <w:rPr>
          <w:rFonts w:asciiTheme="minorHAnsi" w:hAnsiTheme="minorHAnsi" w:cstheme="minorHAnsi"/>
          <w:sz w:val="22"/>
          <w:szCs w:val="22"/>
        </w:rPr>
        <w:t xml:space="preserve"> have not provided the resources VA needs to replace, maintain, or upgrade its aging research</w:t>
      </w:r>
      <w:r>
        <w:rPr>
          <w:rFonts w:asciiTheme="minorHAnsi" w:hAnsiTheme="minorHAnsi" w:cstheme="minorHAnsi"/>
          <w:sz w:val="22"/>
          <w:szCs w:val="22"/>
        </w:rPr>
        <w:t xml:space="preserve"> and IT</w:t>
      </w:r>
      <w:r w:rsidR="00DB161D">
        <w:rPr>
          <w:rFonts w:asciiTheme="minorHAnsi" w:hAnsiTheme="minorHAnsi" w:cstheme="minorHAnsi"/>
          <w:sz w:val="22"/>
          <w:szCs w:val="22"/>
        </w:rPr>
        <w:t xml:space="preserve"> infrastructure</w:t>
      </w:r>
      <w:r w:rsidRPr="00824CCE">
        <w:rPr>
          <w:rFonts w:asciiTheme="minorHAnsi" w:hAnsiTheme="minorHAnsi" w:cstheme="minorHAnsi"/>
          <w:sz w:val="22"/>
          <w:szCs w:val="22"/>
        </w:rPr>
        <w:t xml:space="preserve"> </w:t>
      </w:r>
      <w:r>
        <w:rPr>
          <w:rFonts w:asciiTheme="minorHAnsi" w:hAnsiTheme="minorHAnsi" w:cstheme="minorHAnsi"/>
          <w:sz w:val="22"/>
          <w:szCs w:val="22"/>
        </w:rPr>
        <w:t>to support the research program</w:t>
      </w:r>
      <w:r w:rsidRPr="00824CCE">
        <w:rPr>
          <w:rFonts w:asciiTheme="minorHAnsi" w:hAnsiTheme="minorHAnsi" w:cstheme="minorHAnsi"/>
          <w:sz w:val="22"/>
          <w:szCs w:val="22"/>
        </w:rPr>
        <w:t>.</w:t>
      </w:r>
      <w:r>
        <w:rPr>
          <w:rFonts w:asciiTheme="minorHAnsi" w:hAnsiTheme="minorHAnsi" w:cstheme="minorHAnsi"/>
          <w:sz w:val="22"/>
          <w:szCs w:val="22"/>
        </w:rPr>
        <w:t xml:space="preserve"> For FY 202</w:t>
      </w:r>
      <w:r w:rsidR="00CA3CB7">
        <w:rPr>
          <w:rFonts w:asciiTheme="minorHAnsi" w:hAnsiTheme="minorHAnsi" w:cstheme="minorHAnsi"/>
          <w:sz w:val="22"/>
          <w:szCs w:val="22"/>
        </w:rPr>
        <w:t>4</w:t>
      </w:r>
      <w:r>
        <w:rPr>
          <w:rFonts w:asciiTheme="minorHAnsi" w:hAnsiTheme="minorHAnsi" w:cstheme="minorHAnsi"/>
          <w:sz w:val="22"/>
          <w:szCs w:val="22"/>
        </w:rPr>
        <w:t>, FOVA recommends the following funding to support physical and IT research infrastructure:</w:t>
      </w:r>
    </w:p>
    <w:p w14:paraId="277364A1" w14:textId="3DE789D9" w:rsidR="00451120" w:rsidRPr="00C2443C" w:rsidRDefault="00451120" w:rsidP="00451120">
      <w:pPr>
        <w:tabs>
          <w:tab w:val="left" w:pos="3864"/>
        </w:tabs>
        <w:ind w:right="-288"/>
        <w:rPr>
          <w:rFonts w:asciiTheme="minorHAnsi" w:hAnsiTheme="minorHAnsi" w:cstheme="minorHAnsi"/>
          <w:b/>
          <w:smallCaps/>
          <w:sz w:val="26"/>
          <w:szCs w:val="26"/>
        </w:rPr>
      </w:pPr>
      <w:r w:rsidRPr="00C2443C">
        <w:rPr>
          <w:rFonts w:asciiTheme="minorHAnsi" w:hAnsiTheme="minorHAnsi" w:cstheme="minorHAnsi"/>
          <w:b/>
          <w:smallCaps/>
          <w:sz w:val="26"/>
          <w:szCs w:val="26"/>
        </w:rPr>
        <w:t xml:space="preserve">Major and Minor Construction - </w:t>
      </w:r>
      <w:r w:rsidR="00342D91">
        <w:rPr>
          <w:rFonts w:asciiTheme="minorHAnsi" w:hAnsiTheme="minorHAnsi" w:cstheme="minorHAnsi"/>
          <w:b/>
          <w:sz w:val="26"/>
          <w:szCs w:val="26"/>
          <w:u w:val="single"/>
        </w:rPr>
        <w:t>a</w:t>
      </w:r>
      <w:r w:rsidRPr="00C2443C">
        <w:rPr>
          <w:rFonts w:asciiTheme="minorHAnsi" w:hAnsiTheme="minorHAnsi" w:cstheme="minorHAnsi"/>
          <w:b/>
          <w:sz w:val="26"/>
          <w:szCs w:val="26"/>
          <w:u w:val="single"/>
        </w:rPr>
        <w:t>t least $100 million</w:t>
      </w:r>
    </w:p>
    <w:p w14:paraId="4C6A3431" w14:textId="03086444" w:rsidR="00451120" w:rsidRPr="00DB161D" w:rsidRDefault="00451120" w:rsidP="00451120">
      <w:pPr>
        <w:spacing w:after="120"/>
        <w:ind w:right="-86"/>
        <w:jc w:val="both"/>
        <w:rPr>
          <w:rFonts w:asciiTheme="minorHAnsi" w:hAnsiTheme="minorHAnsi" w:cstheme="minorHAnsi"/>
          <w:sz w:val="22"/>
          <w:szCs w:val="22"/>
          <w:u w:val="single"/>
        </w:rPr>
      </w:pPr>
      <w:r>
        <w:rPr>
          <w:rFonts w:asciiTheme="minorHAnsi" w:hAnsiTheme="minorHAnsi" w:cstheme="minorHAnsi"/>
          <w:sz w:val="22"/>
          <w:szCs w:val="22"/>
        </w:rPr>
        <w:t>A</w:t>
      </w:r>
      <w:r w:rsidRPr="00824CCE">
        <w:rPr>
          <w:rFonts w:asciiTheme="minorHAnsi" w:hAnsiTheme="minorHAnsi" w:cstheme="minorHAnsi"/>
          <w:sz w:val="22"/>
          <w:szCs w:val="22"/>
        </w:rPr>
        <w:t xml:space="preserve"> 2012 congressionally mandated report found a clear need for systematic infrastructure improvements</w:t>
      </w:r>
      <w:r>
        <w:rPr>
          <w:rFonts w:asciiTheme="minorHAnsi" w:hAnsiTheme="minorHAnsi" w:cstheme="minorHAnsi"/>
          <w:sz w:val="22"/>
          <w:szCs w:val="22"/>
        </w:rPr>
        <w:t xml:space="preserve"> for VA research laboratories</w:t>
      </w:r>
      <w:r w:rsidRPr="00824CCE">
        <w:rPr>
          <w:rFonts w:asciiTheme="minorHAnsi" w:hAnsiTheme="minorHAnsi" w:cstheme="minorHAnsi"/>
          <w:sz w:val="22"/>
          <w:szCs w:val="22"/>
        </w:rPr>
        <w:t>. VA completed a Phase II assessment</w:t>
      </w:r>
      <w:r>
        <w:rPr>
          <w:rFonts w:asciiTheme="minorHAnsi" w:hAnsiTheme="minorHAnsi" w:cstheme="minorHAnsi"/>
          <w:sz w:val="22"/>
          <w:szCs w:val="22"/>
        </w:rPr>
        <w:t xml:space="preserve"> in </w:t>
      </w:r>
      <w:r w:rsidR="00161873" w:rsidRPr="00161873">
        <w:rPr>
          <w:rFonts w:asciiTheme="minorHAnsi" w:hAnsiTheme="minorHAnsi" w:cstheme="minorHAnsi"/>
          <w:sz w:val="22"/>
          <w:szCs w:val="22"/>
        </w:rPr>
        <w:t>2020</w:t>
      </w:r>
      <w:r w:rsidRPr="00824CCE">
        <w:rPr>
          <w:rFonts w:asciiTheme="minorHAnsi" w:hAnsiTheme="minorHAnsi" w:cstheme="minorHAnsi"/>
          <w:sz w:val="22"/>
          <w:szCs w:val="22"/>
        </w:rPr>
        <w:t xml:space="preserve"> of fewer than one-third of sites inspected in Phase I. Phase II findings show that while certain projects have received funding, significant deficiencies remain. </w:t>
      </w:r>
      <w:r w:rsidR="00EB518F">
        <w:rPr>
          <w:rFonts w:asciiTheme="minorHAnsi" w:hAnsiTheme="minorHAnsi" w:cstheme="minorHAnsi"/>
          <w:sz w:val="22"/>
          <w:szCs w:val="22"/>
        </w:rPr>
        <w:t>VA estimated more than</w:t>
      </w:r>
      <w:r w:rsidRPr="00824CCE">
        <w:rPr>
          <w:rFonts w:asciiTheme="minorHAnsi" w:hAnsiTheme="minorHAnsi" w:cstheme="minorHAnsi"/>
          <w:sz w:val="22"/>
          <w:szCs w:val="22"/>
        </w:rPr>
        <w:t xml:space="preserve"> $200 million was </w:t>
      </w:r>
      <w:r w:rsidR="00EB518F">
        <w:rPr>
          <w:rFonts w:asciiTheme="minorHAnsi" w:hAnsiTheme="minorHAnsi" w:cstheme="minorHAnsi"/>
          <w:sz w:val="22"/>
          <w:szCs w:val="22"/>
        </w:rPr>
        <w:t>needed</w:t>
      </w:r>
      <w:r w:rsidRPr="00824CCE">
        <w:rPr>
          <w:rFonts w:asciiTheme="minorHAnsi" w:hAnsiTheme="minorHAnsi" w:cstheme="minorHAnsi"/>
          <w:sz w:val="22"/>
          <w:szCs w:val="22"/>
        </w:rPr>
        <w:t xml:space="preserve"> to correct all deficiencies</w:t>
      </w:r>
      <w:r w:rsidR="00DB161D">
        <w:rPr>
          <w:rFonts w:asciiTheme="minorHAnsi" w:hAnsiTheme="minorHAnsi" w:cstheme="minorHAnsi"/>
          <w:sz w:val="22"/>
          <w:szCs w:val="22"/>
        </w:rPr>
        <w:t xml:space="preserve"> identified in the Phase II report</w:t>
      </w:r>
      <w:r w:rsidRPr="00824CCE">
        <w:rPr>
          <w:rFonts w:asciiTheme="minorHAnsi" w:hAnsiTheme="minorHAnsi" w:cstheme="minorHAnsi"/>
          <w:sz w:val="22"/>
          <w:szCs w:val="22"/>
        </w:rPr>
        <w:t xml:space="preserve">, including $99.5 million in Priority 1 deficiencies, representing immediate needs such as life safety hazard corrections. FOVA believes designating funds specifically for research facilities is the only way to make significant improvements. </w:t>
      </w:r>
      <w:r w:rsidRPr="00DB161D">
        <w:rPr>
          <w:rFonts w:asciiTheme="minorHAnsi" w:hAnsiTheme="minorHAnsi" w:cstheme="minorHAnsi"/>
          <w:sz w:val="22"/>
          <w:szCs w:val="22"/>
          <w:u w:val="single"/>
        </w:rPr>
        <w:t>For capital infrastructure, renovations, and maintenance, FOVA recommends at least $100 million for VA research facilities to address the most pressing repairs.</w:t>
      </w:r>
    </w:p>
    <w:p w14:paraId="6548FDFD" w14:textId="0F17BE3E" w:rsidR="00451120" w:rsidRPr="00C2443C" w:rsidRDefault="00451120" w:rsidP="00451120">
      <w:pPr>
        <w:tabs>
          <w:tab w:val="left" w:pos="3864"/>
        </w:tabs>
        <w:ind w:right="-86"/>
        <w:rPr>
          <w:rFonts w:asciiTheme="minorHAnsi" w:hAnsiTheme="minorHAnsi" w:cstheme="minorHAnsi"/>
          <w:b/>
          <w:sz w:val="26"/>
          <w:szCs w:val="26"/>
          <w:u w:val="single"/>
        </w:rPr>
      </w:pPr>
      <w:r w:rsidRPr="00C2443C">
        <w:rPr>
          <w:rFonts w:asciiTheme="minorHAnsi" w:hAnsiTheme="minorHAnsi" w:cstheme="minorHAnsi"/>
          <w:b/>
          <w:smallCaps/>
          <w:sz w:val="26"/>
          <w:szCs w:val="26"/>
        </w:rPr>
        <w:t xml:space="preserve">Office of Information and Technology </w:t>
      </w:r>
      <w:r w:rsidR="005974FA">
        <w:rPr>
          <w:rFonts w:asciiTheme="minorHAnsi" w:hAnsiTheme="minorHAnsi" w:cstheme="minorHAnsi"/>
          <w:b/>
          <w:smallCaps/>
          <w:sz w:val="26"/>
          <w:szCs w:val="26"/>
        </w:rPr>
        <w:t>–</w:t>
      </w:r>
      <w:r w:rsidRPr="00C2443C">
        <w:rPr>
          <w:rFonts w:asciiTheme="minorHAnsi" w:hAnsiTheme="minorHAnsi" w:cstheme="minorHAnsi"/>
          <w:b/>
          <w:smallCaps/>
          <w:sz w:val="26"/>
          <w:szCs w:val="26"/>
        </w:rPr>
        <w:t xml:space="preserve"> </w:t>
      </w:r>
      <w:r w:rsidR="005974FA">
        <w:rPr>
          <w:rFonts w:asciiTheme="minorHAnsi" w:hAnsiTheme="minorHAnsi" w:cstheme="minorHAnsi"/>
          <w:b/>
          <w:sz w:val="26"/>
          <w:szCs w:val="26"/>
          <w:u w:val="single"/>
        </w:rPr>
        <w:t>at least $22 million</w:t>
      </w:r>
    </w:p>
    <w:p w14:paraId="10866733" w14:textId="6A35CD4E" w:rsidR="00527748" w:rsidRDefault="00A56592" w:rsidP="00451120">
      <w:pPr>
        <w:tabs>
          <w:tab w:val="left" w:pos="3864"/>
        </w:tabs>
        <w:ind w:right="-86"/>
        <w:rPr>
          <w:rFonts w:asciiTheme="minorHAnsi" w:hAnsiTheme="minorHAnsi" w:cstheme="minorHAnsi"/>
          <w:sz w:val="22"/>
          <w:szCs w:val="22"/>
        </w:rPr>
      </w:pPr>
      <w:r w:rsidRPr="0041091A">
        <w:rPr>
          <w:rFonts w:asciiTheme="minorHAnsi" w:hAnsiTheme="minorHAnsi" w:cstheme="minorHAnsi"/>
          <w:sz w:val="22"/>
          <w:szCs w:val="22"/>
        </w:rPr>
        <w:t xml:space="preserve">VA’s Office of Information and Technology (OIT) is </w:t>
      </w:r>
      <w:r w:rsidR="00895EF0" w:rsidRPr="0041091A">
        <w:rPr>
          <w:rFonts w:asciiTheme="minorHAnsi" w:hAnsiTheme="minorHAnsi" w:cstheme="minorHAnsi"/>
          <w:sz w:val="22"/>
          <w:szCs w:val="22"/>
        </w:rPr>
        <w:t>responsible for IT development and maintenance for programs including clinical, health management, benefits, security, and research. To advance and modernize the VA research program, OIT funding must be designated specifically for research use</w:t>
      </w:r>
      <w:r w:rsidR="00CE4975" w:rsidRPr="0041091A">
        <w:rPr>
          <w:rFonts w:asciiTheme="minorHAnsi" w:hAnsiTheme="minorHAnsi" w:cstheme="minorHAnsi"/>
          <w:sz w:val="22"/>
          <w:szCs w:val="22"/>
        </w:rPr>
        <w:t xml:space="preserve"> on a yearly basis</w:t>
      </w:r>
      <w:r w:rsidR="00895EF0" w:rsidRPr="0041091A">
        <w:rPr>
          <w:rFonts w:asciiTheme="minorHAnsi" w:hAnsiTheme="minorHAnsi" w:cstheme="minorHAnsi"/>
          <w:sz w:val="22"/>
          <w:szCs w:val="22"/>
        </w:rPr>
        <w:t xml:space="preserve">. </w:t>
      </w:r>
      <w:r w:rsidR="00895EF0" w:rsidRPr="0041091A">
        <w:rPr>
          <w:rFonts w:asciiTheme="minorHAnsi" w:hAnsiTheme="minorHAnsi" w:cstheme="minorHAnsi"/>
          <w:sz w:val="22"/>
          <w:szCs w:val="22"/>
          <w:u w:val="single"/>
        </w:rPr>
        <w:t>For FY 202</w:t>
      </w:r>
      <w:r w:rsidR="00CA3CB7">
        <w:rPr>
          <w:rFonts w:asciiTheme="minorHAnsi" w:hAnsiTheme="minorHAnsi" w:cstheme="minorHAnsi"/>
          <w:sz w:val="22"/>
          <w:szCs w:val="22"/>
          <w:u w:val="single"/>
        </w:rPr>
        <w:t>4</w:t>
      </w:r>
      <w:r w:rsidR="00895EF0" w:rsidRPr="0041091A">
        <w:rPr>
          <w:rFonts w:asciiTheme="minorHAnsi" w:hAnsiTheme="minorHAnsi" w:cstheme="minorHAnsi"/>
          <w:sz w:val="22"/>
          <w:szCs w:val="22"/>
          <w:u w:val="single"/>
        </w:rPr>
        <w:t xml:space="preserve">, FOVA recommends </w:t>
      </w:r>
      <w:r w:rsidR="00342D91">
        <w:rPr>
          <w:rFonts w:asciiTheme="minorHAnsi" w:hAnsiTheme="minorHAnsi" w:cstheme="minorHAnsi"/>
          <w:sz w:val="22"/>
          <w:szCs w:val="22"/>
          <w:u w:val="single"/>
        </w:rPr>
        <w:t>at least $22</w:t>
      </w:r>
      <w:r w:rsidR="00895EF0" w:rsidRPr="0041091A">
        <w:rPr>
          <w:rFonts w:asciiTheme="minorHAnsi" w:hAnsiTheme="minorHAnsi" w:cstheme="minorHAnsi"/>
          <w:sz w:val="22"/>
          <w:szCs w:val="22"/>
          <w:u w:val="single"/>
        </w:rPr>
        <w:t xml:space="preserve"> million of the OIT budget to be assigned for VA research </w:t>
      </w:r>
      <w:r w:rsidR="00895EF0" w:rsidRPr="0041091A">
        <w:rPr>
          <w:rFonts w:asciiTheme="minorHAnsi" w:hAnsiTheme="minorHAnsi" w:cstheme="minorHAnsi"/>
          <w:sz w:val="22"/>
          <w:szCs w:val="22"/>
        </w:rPr>
        <w:t xml:space="preserve">to support </w:t>
      </w:r>
      <w:r w:rsidR="00CE4975" w:rsidRPr="0041091A">
        <w:rPr>
          <w:rFonts w:asciiTheme="minorHAnsi" w:hAnsiTheme="minorHAnsi" w:cstheme="minorHAnsi"/>
          <w:sz w:val="22"/>
          <w:szCs w:val="22"/>
        </w:rPr>
        <w:t xml:space="preserve">the </w:t>
      </w:r>
      <w:r w:rsidR="00895EF0" w:rsidRPr="0041091A">
        <w:rPr>
          <w:rFonts w:asciiTheme="minorHAnsi" w:hAnsiTheme="minorHAnsi" w:cstheme="minorHAnsi"/>
          <w:sz w:val="22"/>
          <w:szCs w:val="22"/>
        </w:rPr>
        <w:t xml:space="preserve">purchase and maintenance of IT infrastructure, increase data storage and access capabilities, </w:t>
      </w:r>
      <w:r w:rsidR="00CE4975" w:rsidRPr="0041091A">
        <w:rPr>
          <w:rFonts w:asciiTheme="minorHAnsi" w:hAnsiTheme="minorHAnsi" w:cstheme="minorHAnsi"/>
          <w:sz w:val="22"/>
          <w:szCs w:val="22"/>
        </w:rPr>
        <w:t xml:space="preserve">increase data security, increase interoperability with affiliated partners, </w:t>
      </w:r>
      <w:r w:rsidR="00895EF0" w:rsidRPr="0041091A">
        <w:rPr>
          <w:rFonts w:asciiTheme="minorHAnsi" w:hAnsiTheme="minorHAnsi" w:cstheme="minorHAnsi"/>
          <w:sz w:val="22"/>
          <w:szCs w:val="22"/>
        </w:rPr>
        <w:t xml:space="preserve">and </w:t>
      </w:r>
      <w:r w:rsidR="00CE4975" w:rsidRPr="0041091A">
        <w:rPr>
          <w:rFonts w:asciiTheme="minorHAnsi" w:hAnsiTheme="minorHAnsi" w:cstheme="minorHAnsi"/>
          <w:sz w:val="22"/>
          <w:szCs w:val="22"/>
        </w:rPr>
        <w:t>transition to more robust and functional cloud computing platforms</w:t>
      </w:r>
      <w:r w:rsidR="00895EF0" w:rsidRPr="0041091A">
        <w:rPr>
          <w:rFonts w:asciiTheme="minorHAnsi" w:hAnsiTheme="minorHAnsi" w:cstheme="minorHAnsi"/>
          <w:sz w:val="22"/>
          <w:szCs w:val="22"/>
        </w:rPr>
        <w:t>.</w:t>
      </w:r>
    </w:p>
    <w:p w14:paraId="4332C4D0" w14:textId="77777777" w:rsidR="00922490" w:rsidRDefault="00922490" w:rsidP="004A4102">
      <w:pPr>
        <w:spacing w:after="60"/>
        <w:rPr>
          <w:rFonts w:asciiTheme="minorHAnsi" w:hAnsiTheme="minorHAnsi" w:cstheme="minorHAnsi"/>
          <w:b/>
          <w:sz w:val="22"/>
          <w:szCs w:val="22"/>
        </w:rPr>
      </w:pPr>
    </w:p>
    <w:p w14:paraId="35E61852" w14:textId="5E0A59EA" w:rsidR="00F04F42" w:rsidRDefault="003931A2" w:rsidP="004A4102">
      <w:pPr>
        <w:spacing w:after="60"/>
        <w:rPr>
          <w:rFonts w:asciiTheme="minorHAnsi" w:hAnsiTheme="minorHAnsi" w:cstheme="minorHAnsi"/>
          <w:b/>
          <w:sz w:val="22"/>
          <w:szCs w:val="22"/>
        </w:rPr>
      </w:pPr>
      <w:r w:rsidRPr="003931A2">
        <w:rPr>
          <w:rFonts w:asciiTheme="minorHAnsi" w:hAnsiTheme="minorHAnsi" w:cstheme="minorHAnsi"/>
          <w:b/>
          <w:sz w:val="22"/>
          <w:szCs w:val="22"/>
        </w:rPr>
        <w:lastRenderedPageBreak/>
        <w:t>Organizations Endorsing the FOVA FY 202</w:t>
      </w:r>
      <w:r w:rsidR="00A705E9">
        <w:rPr>
          <w:rFonts w:asciiTheme="minorHAnsi" w:hAnsiTheme="minorHAnsi" w:cstheme="minorHAnsi"/>
          <w:b/>
          <w:sz w:val="22"/>
          <w:szCs w:val="22"/>
        </w:rPr>
        <w:t xml:space="preserve">4 </w:t>
      </w:r>
      <w:r w:rsidRPr="003931A2">
        <w:rPr>
          <w:rFonts w:asciiTheme="minorHAnsi" w:hAnsiTheme="minorHAnsi" w:cstheme="minorHAnsi"/>
          <w:b/>
          <w:sz w:val="22"/>
          <w:szCs w:val="22"/>
        </w:rPr>
        <w:t>Recommendation</w:t>
      </w:r>
    </w:p>
    <w:p w14:paraId="408D8533"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AcademyHealth</w:t>
      </w:r>
    </w:p>
    <w:p w14:paraId="103BD7D6"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Academy of Neurology</w:t>
      </w:r>
    </w:p>
    <w:p w14:paraId="62D3EC34"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Academy of Ophthalmology</w:t>
      </w:r>
    </w:p>
    <w:p w14:paraId="7719815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Association for the Study of Liver Diseases</w:t>
      </w:r>
    </w:p>
    <w:p w14:paraId="28831F5A"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Association of Colleges of Nursing</w:t>
      </w:r>
    </w:p>
    <w:p w14:paraId="49567D36"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Association of Colleges of Osteopathic Medicine</w:t>
      </w:r>
    </w:p>
    <w:p w14:paraId="160E5F54"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Association of Director of Psychiatric Residency Training</w:t>
      </w:r>
    </w:p>
    <w:p w14:paraId="406BE3C5"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American Association of Veterinary Medical Colleges </w:t>
      </w:r>
    </w:p>
    <w:p w14:paraId="060DD6A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Brain Coalition</w:t>
      </w:r>
    </w:p>
    <w:p w14:paraId="5BEFC510"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College of Physicians</w:t>
      </w:r>
    </w:p>
    <w:p w14:paraId="1867EA34"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American Dental Education Association </w:t>
      </w:r>
    </w:p>
    <w:p w14:paraId="65909C3D"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Gastroenterological Association</w:t>
      </w:r>
    </w:p>
    <w:p w14:paraId="77C6B7B5"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Geriatrics Society</w:t>
      </w:r>
    </w:p>
    <w:p w14:paraId="1D829C0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Heart Association</w:t>
      </w:r>
    </w:p>
    <w:p w14:paraId="36A7B8F1"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Massage Therapy Association</w:t>
      </w:r>
    </w:p>
    <w:p w14:paraId="5B6EC293"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Physiological Society</w:t>
      </w:r>
    </w:p>
    <w:p w14:paraId="432B771D"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Psychiatric Association</w:t>
      </w:r>
    </w:p>
    <w:p w14:paraId="75857B15"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Psychological Association</w:t>
      </w:r>
    </w:p>
    <w:p w14:paraId="1CCFD5E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Society of Hematology</w:t>
      </w:r>
    </w:p>
    <w:p w14:paraId="6C4CFF50"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Society of Nephrology</w:t>
      </w:r>
    </w:p>
    <w:p w14:paraId="60EB9373"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American Society of Pharmacology and Experimental Therapeutics </w:t>
      </w:r>
    </w:p>
    <w:p w14:paraId="4884987D"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Thoracic Society</w:t>
      </w:r>
    </w:p>
    <w:p w14:paraId="21DADAF7"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American Urological Association (AUA)</w:t>
      </w:r>
    </w:p>
    <w:p w14:paraId="640EEA41"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Arthritis Foundation</w:t>
      </w:r>
    </w:p>
    <w:p w14:paraId="2B3DA61E"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Association for Clinical and Translational Science </w:t>
      </w:r>
    </w:p>
    <w:p w14:paraId="771A92F4"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Association of Academic Physiatrists</w:t>
      </w:r>
    </w:p>
    <w:p w14:paraId="51849479"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Association of American Medical Colleges</w:t>
      </w:r>
    </w:p>
    <w:p w14:paraId="6640CD48"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Association of Minority Health Professions Schools</w:t>
      </w:r>
    </w:p>
    <w:p w14:paraId="5F102F80"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Association of University Professors of Neurology</w:t>
      </w:r>
    </w:p>
    <w:p w14:paraId="0AFB345E"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Association of University Anesthesiologists</w:t>
      </w:r>
    </w:p>
    <w:p w14:paraId="6214BF15"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Blinded Veterans Association </w:t>
      </w:r>
    </w:p>
    <w:p w14:paraId="50F366AA"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Catholic War Veterans of the USA</w:t>
      </w:r>
    </w:p>
    <w:p w14:paraId="24B66006"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Clinical Research Forum</w:t>
      </w:r>
    </w:p>
    <w:p w14:paraId="038E9EF9"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Coalition for Clinical and Translational Science </w:t>
      </w:r>
    </w:p>
    <w:p w14:paraId="1175734D"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Cohen Veterans Bioscience</w:t>
      </w:r>
    </w:p>
    <w:p w14:paraId="61D51754" w14:textId="20584E7C"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Disabled American Veterans</w:t>
      </w:r>
      <w:r>
        <w:rPr>
          <w:rFonts w:asciiTheme="minorHAnsi" w:hAnsiTheme="minorHAnsi" w:cstheme="minorHAnsi"/>
          <w:sz w:val="22"/>
          <w:szCs w:val="22"/>
        </w:rPr>
        <w:t xml:space="preserve"> (DAV</w:t>
      </w:r>
      <w:r w:rsidRPr="009B6329">
        <w:rPr>
          <w:rFonts w:asciiTheme="minorHAnsi" w:hAnsiTheme="minorHAnsi" w:cstheme="minorHAnsi"/>
          <w:sz w:val="22"/>
          <w:szCs w:val="22"/>
        </w:rPr>
        <w:t>)</w:t>
      </w:r>
    </w:p>
    <w:p w14:paraId="46ECE0DC"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Digestive Disease National Coalition </w:t>
      </w:r>
    </w:p>
    <w:p w14:paraId="087B2E9E"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Dystonia Advocacy Network</w:t>
      </w:r>
    </w:p>
    <w:p w14:paraId="78B81CF1"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Endocrine Society</w:t>
      </w:r>
    </w:p>
    <w:p w14:paraId="4A3B369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Federation of American Societies for Experimental Biology</w:t>
      </w:r>
    </w:p>
    <w:p w14:paraId="5CA963F7"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Interstitial Cystitis Association</w:t>
      </w:r>
    </w:p>
    <w:p w14:paraId="696CEE45" w14:textId="77777777" w:rsidR="009B6329" w:rsidRPr="009B6329" w:rsidRDefault="009B6329" w:rsidP="009B6329">
      <w:pPr>
        <w:rPr>
          <w:rFonts w:asciiTheme="minorHAnsi" w:hAnsiTheme="minorHAnsi" w:cstheme="minorHAnsi"/>
          <w:sz w:val="22"/>
          <w:szCs w:val="22"/>
        </w:rPr>
      </w:pPr>
      <w:proofErr w:type="spellStart"/>
      <w:r w:rsidRPr="009B6329">
        <w:rPr>
          <w:rFonts w:asciiTheme="minorHAnsi" w:hAnsiTheme="minorHAnsi" w:cstheme="minorHAnsi"/>
          <w:sz w:val="22"/>
          <w:szCs w:val="22"/>
        </w:rPr>
        <w:t>LUNGevity</w:t>
      </w:r>
      <w:proofErr w:type="spellEnd"/>
      <w:r w:rsidRPr="009B6329">
        <w:rPr>
          <w:rFonts w:asciiTheme="minorHAnsi" w:hAnsiTheme="minorHAnsi" w:cstheme="minorHAnsi"/>
          <w:sz w:val="22"/>
          <w:szCs w:val="22"/>
        </w:rPr>
        <w:t xml:space="preserve"> Foundation</w:t>
      </w:r>
    </w:p>
    <w:p w14:paraId="12FDAA5B"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Melanoma Research Foundation</w:t>
      </w:r>
    </w:p>
    <w:p w14:paraId="287D1E0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Morehouse School of Medicine</w:t>
      </w:r>
    </w:p>
    <w:p w14:paraId="62F4E800"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National Alliance for Eye and Vision Research</w:t>
      </w:r>
    </w:p>
    <w:p w14:paraId="68752775"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National Alliance on Mental Illness</w:t>
      </w:r>
    </w:p>
    <w:p w14:paraId="71779D13"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National Association of VA Physicians and Dentists</w:t>
      </w:r>
    </w:p>
    <w:p w14:paraId="14D1DF7C"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lastRenderedPageBreak/>
        <w:t>National Association of Veterans' Research and Education Foundations</w:t>
      </w:r>
    </w:p>
    <w:p w14:paraId="52775C02"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National Scleroderma Foundation</w:t>
      </w:r>
    </w:p>
    <w:p w14:paraId="481188E6"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NephCure Kidney International</w:t>
      </w:r>
    </w:p>
    <w:p w14:paraId="63BDC707"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Nurses Organization of Veterans Affairs (NOVA)</w:t>
      </w:r>
    </w:p>
    <w:p w14:paraId="028951D4"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Paralyzed Veterans of America</w:t>
      </w:r>
    </w:p>
    <w:p w14:paraId="6914F646"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Project Sleep  </w:t>
      </w:r>
    </w:p>
    <w:p w14:paraId="6438C77A"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Prostate Cancer Foundation</w:t>
      </w:r>
    </w:p>
    <w:p w14:paraId="71498150"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Pulmonary Hypertension Association</w:t>
      </w:r>
    </w:p>
    <w:p w14:paraId="2BF2CCC7"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Restless Legs Syndrome Foundation</w:t>
      </w:r>
    </w:p>
    <w:p w14:paraId="1CA6CBBB"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Sleep Research Society </w:t>
      </w:r>
    </w:p>
    <w:p w14:paraId="45E28BD1"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 xml:space="preserve">Society for Neuroscience </w:t>
      </w:r>
    </w:p>
    <w:p w14:paraId="1F1AA453" w14:textId="77777777" w:rsidR="009B6329" w:rsidRPr="009B6329" w:rsidRDefault="009B6329" w:rsidP="009B6329">
      <w:pPr>
        <w:rPr>
          <w:rFonts w:asciiTheme="minorHAnsi" w:hAnsiTheme="minorHAnsi" w:cstheme="minorHAnsi"/>
          <w:sz w:val="22"/>
          <w:szCs w:val="22"/>
        </w:rPr>
      </w:pPr>
      <w:r w:rsidRPr="009B6329">
        <w:rPr>
          <w:rFonts w:asciiTheme="minorHAnsi" w:hAnsiTheme="minorHAnsi" w:cstheme="minorHAnsi"/>
          <w:sz w:val="22"/>
          <w:szCs w:val="22"/>
        </w:rPr>
        <w:t>Tuskegee University College of Veterinary Medicine</w:t>
      </w:r>
    </w:p>
    <w:p w14:paraId="7A550050" w14:textId="60966CF5" w:rsidR="0096490D" w:rsidRPr="00BB3427" w:rsidRDefault="0096490D" w:rsidP="00BB3427">
      <w:pPr>
        <w:rPr>
          <w:rFonts w:asciiTheme="minorHAnsi" w:hAnsiTheme="minorHAnsi" w:cstheme="minorHAnsi"/>
          <w:sz w:val="22"/>
          <w:szCs w:val="22"/>
        </w:rPr>
      </w:pPr>
    </w:p>
    <w:sectPr w:rsidR="0096490D" w:rsidRPr="00BB3427" w:rsidSect="00922490">
      <w:headerReference w:type="default" r:id="rId11"/>
      <w:footerReference w:type="default" r:id="rId12"/>
      <w:headerReference w:type="first" r:id="rId13"/>
      <w:footerReference w:type="first" r:id="rId14"/>
      <w:type w:val="continuous"/>
      <w:pgSz w:w="12240" w:h="15840" w:code="1"/>
      <w:pgMar w:top="1152" w:right="1296" w:bottom="1152" w:left="1296"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DDE6" w14:textId="77777777" w:rsidR="00D46613" w:rsidRDefault="00D46613">
      <w:r>
        <w:separator/>
      </w:r>
    </w:p>
  </w:endnote>
  <w:endnote w:type="continuationSeparator" w:id="0">
    <w:p w14:paraId="778F7B92" w14:textId="77777777" w:rsidR="00D46613" w:rsidRDefault="00D4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08D5" w14:textId="66F2DF77" w:rsidR="00F04F42" w:rsidRPr="00E369D5" w:rsidRDefault="00F04F42">
    <w:pPr>
      <w:pStyle w:val="Footer"/>
      <w:jc w:val="right"/>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F680" w14:textId="33CA2C28" w:rsidR="005D7B81" w:rsidRPr="009F1534" w:rsidRDefault="005D7B81" w:rsidP="00C70596">
    <w:pPr>
      <w:pStyle w:val="Footer"/>
      <w:spacing w:after="60"/>
      <w:ind w:left="187" w:right="187"/>
      <w:jc w:val="center"/>
      <w:rPr>
        <w:rFonts w:ascii="Calibri" w:hAnsi="Calibri" w:cs="Calibri"/>
        <w:spacing w:val="-2"/>
        <w:sz w:val="18"/>
        <w:szCs w:val="18"/>
      </w:rPr>
    </w:pPr>
    <w:r w:rsidRPr="009F1534">
      <w:rPr>
        <w:rFonts w:ascii="Calibri" w:hAnsi="Calibri" w:cs="Calibri"/>
        <w:spacing w:val="-2"/>
        <w:sz w:val="18"/>
        <w:szCs w:val="18"/>
      </w:rPr>
      <w:t xml:space="preserve">FOVA was founded </w:t>
    </w:r>
    <w:r w:rsidR="00A86A4B">
      <w:rPr>
        <w:rFonts w:ascii="Calibri" w:hAnsi="Calibri" w:cs="Calibri"/>
        <w:spacing w:val="-2"/>
        <w:sz w:val="18"/>
        <w:szCs w:val="18"/>
      </w:rPr>
      <w:t>35</w:t>
    </w:r>
    <w:r w:rsidRPr="009F1534">
      <w:rPr>
        <w:rFonts w:ascii="Calibri" w:hAnsi="Calibri" w:cs="Calibri"/>
        <w:spacing w:val="-2"/>
        <w:sz w:val="18"/>
        <w:szCs w:val="18"/>
      </w:rPr>
      <w:t xml:space="preserve"> years ago to ensure that America’s veterans receive high-quality health care.  Today, FOVA is a diverse coalition representing</w:t>
    </w:r>
    <w:r w:rsidR="00527748" w:rsidRPr="009F1534">
      <w:rPr>
        <w:rFonts w:ascii="Calibri" w:hAnsi="Calibri" w:cs="Calibri"/>
        <w:spacing w:val="-2"/>
        <w:sz w:val="18"/>
        <w:szCs w:val="18"/>
      </w:rPr>
      <w:t xml:space="preserve"> </w:t>
    </w:r>
    <w:r w:rsidR="00BB533D">
      <w:rPr>
        <w:rFonts w:ascii="Calibri" w:hAnsi="Calibri" w:cs="Calibri"/>
        <w:spacing w:val="-2"/>
        <w:sz w:val="18"/>
        <w:szCs w:val="18"/>
      </w:rPr>
      <w:t xml:space="preserve">nearly </w:t>
    </w:r>
    <w:r w:rsidR="009B6329">
      <w:rPr>
        <w:rFonts w:ascii="Calibri" w:hAnsi="Calibri" w:cs="Calibri"/>
        <w:spacing w:val="-2"/>
        <w:sz w:val="18"/>
        <w:szCs w:val="18"/>
      </w:rPr>
      <w:t>6</w:t>
    </w:r>
    <w:r w:rsidR="00BB533D">
      <w:rPr>
        <w:rFonts w:ascii="Calibri" w:hAnsi="Calibri" w:cs="Calibri"/>
        <w:spacing w:val="-2"/>
        <w:sz w:val="18"/>
        <w:szCs w:val="18"/>
      </w:rPr>
      <w:t>0</w:t>
    </w:r>
    <w:r w:rsidRPr="009F1534">
      <w:rPr>
        <w:rFonts w:ascii="Calibri" w:hAnsi="Calibri" w:cs="Calibri"/>
        <w:spacing w:val="-2"/>
        <w:sz w:val="18"/>
        <w:szCs w:val="18"/>
      </w:rPr>
      <w:t xml:space="preserve"> national academic, medical, and scientific societies; voluntary health and patient advocacy groups; and veteran-focused associations. FOVA works in concert with the </w:t>
    </w:r>
    <w:r w:rsidRPr="009F1534">
      <w:rPr>
        <w:rFonts w:ascii="Calibri" w:hAnsi="Calibri" w:cs="Calibri"/>
        <w:i/>
        <w:spacing w:val="-2"/>
        <w:sz w:val="18"/>
        <w:szCs w:val="18"/>
      </w:rPr>
      <w:t>Independent Budget</w:t>
    </w:r>
    <w:r w:rsidRPr="009F1534">
      <w:rPr>
        <w:rFonts w:ascii="Calibri" w:hAnsi="Calibri" w:cs="Calibri"/>
        <w:spacing w:val="-2"/>
        <w:sz w:val="18"/>
        <w:szCs w:val="18"/>
      </w:rPr>
      <w:t xml:space="preserve"> veterans service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2E97" w14:textId="77777777" w:rsidR="00D46613" w:rsidRDefault="00D46613">
      <w:r>
        <w:separator/>
      </w:r>
    </w:p>
  </w:footnote>
  <w:footnote w:type="continuationSeparator" w:id="0">
    <w:p w14:paraId="1D9DDAAE" w14:textId="77777777" w:rsidR="00D46613" w:rsidRDefault="00D4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46E" w14:textId="2E77AACA" w:rsidR="003931A2" w:rsidRDefault="003931A2" w:rsidP="003931A2">
    <w:pPr>
      <w:pStyle w:val="Header"/>
      <w:rPr>
        <w:rFonts w:asciiTheme="minorHAnsi" w:hAnsiTheme="minorHAnsi" w:cstheme="minorHAnsi"/>
        <w:sz w:val="22"/>
        <w:szCs w:val="22"/>
      </w:rPr>
    </w:pPr>
  </w:p>
  <w:sdt>
    <w:sdtPr>
      <w:rPr>
        <w:rFonts w:asciiTheme="minorHAnsi" w:hAnsiTheme="minorHAnsi" w:cstheme="minorHAnsi"/>
        <w:sz w:val="22"/>
        <w:szCs w:val="22"/>
      </w:rPr>
      <w:id w:val="-1875689082"/>
      <w:docPartObj>
        <w:docPartGallery w:val="Page Numbers (Top of Page)"/>
        <w:docPartUnique/>
      </w:docPartObj>
    </w:sdtPr>
    <w:sdtEndPr>
      <w:rPr>
        <w:noProof/>
      </w:rPr>
    </w:sdtEndPr>
    <w:sdtContent>
      <w:p w14:paraId="01B91E5E" w14:textId="47861380" w:rsidR="003931A2" w:rsidRPr="003931A2" w:rsidRDefault="003931A2" w:rsidP="003931A2">
        <w:pPr>
          <w:pStyle w:val="Header"/>
          <w:rPr>
            <w:rFonts w:asciiTheme="minorHAnsi" w:hAnsiTheme="minorHAnsi" w:cstheme="minorHAnsi"/>
            <w:sz w:val="22"/>
            <w:szCs w:val="22"/>
          </w:rPr>
        </w:pPr>
        <w:r w:rsidRPr="003931A2">
          <w:rPr>
            <w:rFonts w:asciiTheme="minorHAnsi" w:hAnsiTheme="minorHAnsi" w:cstheme="minorHAnsi"/>
            <w:sz w:val="22"/>
            <w:szCs w:val="22"/>
          </w:rPr>
          <w:t>Friends of VA Medical Care and Health Research</w:t>
        </w:r>
      </w:p>
      <w:p w14:paraId="35CEAF07" w14:textId="78742F61" w:rsidR="003931A2" w:rsidRPr="003931A2" w:rsidRDefault="003931A2" w:rsidP="003931A2">
        <w:pPr>
          <w:pStyle w:val="Header"/>
          <w:rPr>
            <w:rFonts w:asciiTheme="minorHAnsi" w:hAnsiTheme="minorHAnsi" w:cstheme="minorHAnsi"/>
            <w:sz w:val="22"/>
            <w:szCs w:val="22"/>
          </w:rPr>
        </w:pPr>
        <w:r w:rsidRPr="003931A2">
          <w:rPr>
            <w:rFonts w:asciiTheme="minorHAnsi" w:hAnsiTheme="minorHAnsi" w:cstheme="minorHAnsi"/>
            <w:sz w:val="22"/>
            <w:szCs w:val="22"/>
          </w:rPr>
          <w:t>FY 202</w:t>
        </w:r>
        <w:r w:rsidR="00A705E9">
          <w:rPr>
            <w:rFonts w:asciiTheme="minorHAnsi" w:hAnsiTheme="minorHAnsi" w:cstheme="minorHAnsi"/>
            <w:sz w:val="22"/>
            <w:szCs w:val="22"/>
          </w:rPr>
          <w:t>4</w:t>
        </w:r>
        <w:r w:rsidRPr="003931A2">
          <w:rPr>
            <w:rFonts w:asciiTheme="minorHAnsi" w:hAnsiTheme="minorHAnsi" w:cstheme="minorHAnsi"/>
            <w:sz w:val="22"/>
            <w:szCs w:val="22"/>
          </w:rPr>
          <w:t xml:space="preserve"> Recommendation</w:t>
        </w:r>
      </w:p>
      <w:p w14:paraId="551D5FD5" w14:textId="22F6D397" w:rsidR="003931A2" w:rsidRPr="003931A2" w:rsidRDefault="003931A2" w:rsidP="003931A2">
        <w:pPr>
          <w:pStyle w:val="Header"/>
          <w:tabs>
            <w:tab w:val="center" w:pos="4680"/>
            <w:tab w:val="right" w:pos="9360"/>
          </w:tabs>
          <w:rPr>
            <w:rFonts w:asciiTheme="minorHAnsi" w:hAnsiTheme="minorHAnsi" w:cstheme="minorHAnsi"/>
            <w:noProof/>
            <w:sz w:val="22"/>
            <w:szCs w:val="22"/>
          </w:rPr>
        </w:pPr>
        <w:r w:rsidRPr="003931A2">
          <w:rPr>
            <w:rFonts w:asciiTheme="minorHAnsi" w:hAnsiTheme="minorHAnsi" w:cstheme="minorHAnsi"/>
            <w:sz w:val="22"/>
            <w:szCs w:val="22"/>
          </w:rPr>
          <w:t>P.</w:t>
        </w:r>
        <w:r w:rsidRPr="003931A2">
          <w:rPr>
            <w:rFonts w:asciiTheme="minorHAnsi" w:hAnsiTheme="minorHAnsi" w:cstheme="minorHAnsi"/>
            <w:sz w:val="22"/>
            <w:szCs w:val="22"/>
          </w:rPr>
          <w:fldChar w:fldCharType="begin"/>
        </w:r>
        <w:r w:rsidRPr="003931A2">
          <w:rPr>
            <w:rFonts w:asciiTheme="minorHAnsi" w:hAnsiTheme="minorHAnsi" w:cstheme="minorHAnsi"/>
            <w:sz w:val="22"/>
            <w:szCs w:val="22"/>
          </w:rPr>
          <w:instrText xml:space="preserve"> PAGE   \* MERGEFORMAT </w:instrText>
        </w:r>
        <w:r w:rsidRPr="003931A2">
          <w:rPr>
            <w:rFonts w:asciiTheme="minorHAnsi" w:hAnsiTheme="minorHAnsi" w:cstheme="minorHAnsi"/>
            <w:sz w:val="22"/>
            <w:szCs w:val="22"/>
          </w:rPr>
          <w:fldChar w:fldCharType="separate"/>
        </w:r>
        <w:r w:rsidR="00EB518F">
          <w:rPr>
            <w:rFonts w:asciiTheme="minorHAnsi" w:hAnsiTheme="minorHAnsi" w:cstheme="minorHAnsi"/>
            <w:noProof/>
            <w:sz w:val="22"/>
            <w:szCs w:val="22"/>
          </w:rPr>
          <w:t>2</w:t>
        </w:r>
        <w:r w:rsidRPr="003931A2">
          <w:rPr>
            <w:rFonts w:asciiTheme="minorHAnsi" w:hAnsiTheme="minorHAnsi" w:cstheme="minorHAnsi"/>
            <w:noProof/>
            <w:sz w:val="22"/>
            <w:szCs w:val="22"/>
          </w:rPr>
          <w:fldChar w:fldCharType="end"/>
        </w:r>
      </w:p>
    </w:sdtContent>
  </w:sdt>
  <w:p w14:paraId="53979FEB" w14:textId="77777777" w:rsidR="001B4CBC" w:rsidRDefault="001B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27D8" w14:textId="4E54FA73" w:rsidR="00D6646C" w:rsidRPr="007B3C52" w:rsidRDefault="00824CCE" w:rsidP="00502B5C">
    <w:pPr>
      <w:spacing w:after="1440"/>
      <w:jc w:val="center"/>
      <w:rPr>
        <w:rFonts w:asciiTheme="minorHAnsi" w:hAnsiTheme="minorHAnsi"/>
        <w:color w:val="FF0000"/>
        <w:sz w:val="22"/>
        <w:szCs w:val="22"/>
      </w:rPr>
    </w:pPr>
    <w:r w:rsidRPr="007B3C52">
      <w:rPr>
        <w:rFonts w:asciiTheme="minorHAnsi" w:hAnsiTheme="minorHAnsi"/>
        <w:noProof/>
        <w:color w:val="FF0000"/>
        <w:sz w:val="22"/>
        <w:szCs w:val="22"/>
      </w:rPr>
      <w:drawing>
        <wp:anchor distT="0" distB="0" distL="114300" distR="114300" simplePos="0" relativeHeight="251657216" behindDoc="1" locked="0" layoutInCell="1" allowOverlap="1" wp14:anchorId="791E7F93" wp14:editId="725B7568">
          <wp:simplePos x="0" y="0"/>
          <wp:positionH relativeFrom="page">
            <wp:posOffset>-136525</wp:posOffset>
          </wp:positionH>
          <wp:positionV relativeFrom="page">
            <wp:posOffset>292100</wp:posOffset>
          </wp:positionV>
          <wp:extent cx="7982712" cy="72291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82712" cy="72291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00EF"/>
    <w:multiLevelType w:val="hybridMultilevel"/>
    <w:tmpl w:val="DCC4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AD7AA4"/>
    <w:multiLevelType w:val="hybridMultilevel"/>
    <w:tmpl w:val="4B0C7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17"/>
    <w:rsid w:val="0000129B"/>
    <w:rsid w:val="00014996"/>
    <w:rsid w:val="00017477"/>
    <w:rsid w:val="00023277"/>
    <w:rsid w:val="0003256E"/>
    <w:rsid w:val="000550E7"/>
    <w:rsid w:val="00081787"/>
    <w:rsid w:val="00083401"/>
    <w:rsid w:val="0008457E"/>
    <w:rsid w:val="000920E1"/>
    <w:rsid w:val="000B1CF2"/>
    <w:rsid w:val="000D603F"/>
    <w:rsid w:val="000D7F7B"/>
    <w:rsid w:val="000E2C11"/>
    <w:rsid w:val="000E4468"/>
    <w:rsid w:val="000E6072"/>
    <w:rsid w:val="000E706E"/>
    <w:rsid w:val="000E7C7E"/>
    <w:rsid w:val="000F6484"/>
    <w:rsid w:val="00100BC9"/>
    <w:rsid w:val="001170E9"/>
    <w:rsid w:val="00136F70"/>
    <w:rsid w:val="00142322"/>
    <w:rsid w:val="0016100D"/>
    <w:rsid w:val="00161873"/>
    <w:rsid w:val="00162234"/>
    <w:rsid w:val="001648FE"/>
    <w:rsid w:val="001752B8"/>
    <w:rsid w:val="00185972"/>
    <w:rsid w:val="00187B38"/>
    <w:rsid w:val="00196553"/>
    <w:rsid w:val="001A6D80"/>
    <w:rsid w:val="001B2C85"/>
    <w:rsid w:val="001B4CBC"/>
    <w:rsid w:val="001B572B"/>
    <w:rsid w:val="001D3248"/>
    <w:rsid w:val="001E67E9"/>
    <w:rsid w:val="001F0FC3"/>
    <w:rsid w:val="001F3447"/>
    <w:rsid w:val="001F4CC0"/>
    <w:rsid w:val="00202D6E"/>
    <w:rsid w:val="002048F7"/>
    <w:rsid w:val="00214B32"/>
    <w:rsid w:val="00220EAB"/>
    <w:rsid w:val="00222012"/>
    <w:rsid w:val="00244C54"/>
    <w:rsid w:val="002465C6"/>
    <w:rsid w:val="002528E3"/>
    <w:rsid w:val="00260C37"/>
    <w:rsid w:val="002768A7"/>
    <w:rsid w:val="00281B55"/>
    <w:rsid w:val="00281C71"/>
    <w:rsid w:val="00283AD6"/>
    <w:rsid w:val="00285D83"/>
    <w:rsid w:val="002A3C88"/>
    <w:rsid w:val="002A4735"/>
    <w:rsid w:val="002B5F16"/>
    <w:rsid w:val="002B6F1C"/>
    <w:rsid w:val="002D2B68"/>
    <w:rsid w:val="002D2CA7"/>
    <w:rsid w:val="002E1FDE"/>
    <w:rsid w:val="002E591C"/>
    <w:rsid w:val="002E5EAE"/>
    <w:rsid w:val="002F776D"/>
    <w:rsid w:val="00305C64"/>
    <w:rsid w:val="003225F2"/>
    <w:rsid w:val="00322A43"/>
    <w:rsid w:val="003368AD"/>
    <w:rsid w:val="00342005"/>
    <w:rsid w:val="00342D91"/>
    <w:rsid w:val="0034730E"/>
    <w:rsid w:val="00350E02"/>
    <w:rsid w:val="0035691A"/>
    <w:rsid w:val="00363161"/>
    <w:rsid w:val="00365673"/>
    <w:rsid w:val="00373A28"/>
    <w:rsid w:val="00375E3B"/>
    <w:rsid w:val="00387D7A"/>
    <w:rsid w:val="003931A2"/>
    <w:rsid w:val="0039782E"/>
    <w:rsid w:val="003B655F"/>
    <w:rsid w:val="003C59D4"/>
    <w:rsid w:val="003C6410"/>
    <w:rsid w:val="003D4CBC"/>
    <w:rsid w:val="003E16DD"/>
    <w:rsid w:val="0040021F"/>
    <w:rsid w:val="00400322"/>
    <w:rsid w:val="00406397"/>
    <w:rsid w:val="0040761B"/>
    <w:rsid w:val="004076BE"/>
    <w:rsid w:val="0041091A"/>
    <w:rsid w:val="00410BE9"/>
    <w:rsid w:val="00413489"/>
    <w:rsid w:val="00417F56"/>
    <w:rsid w:val="004210B7"/>
    <w:rsid w:val="00421330"/>
    <w:rsid w:val="00423135"/>
    <w:rsid w:val="004372CF"/>
    <w:rsid w:val="00445BC9"/>
    <w:rsid w:val="00446166"/>
    <w:rsid w:val="00451120"/>
    <w:rsid w:val="00456F20"/>
    <w:rsid w:val="0046206E"/>
    <w:rsid w:val="00480ED9"/>
    <w:rsid w:val="00481DEF"/>
    <w:rsid w:val="00485F3F"/>
    <w:rsid w:val="004A251C"/>
    <w:rsid w:val="004A4102"/>
    <w:rsid w:val="004A6318"/>
    <w:rsid w:val="004B05AA"/>
    <w:rsid w:val="004B6953"/>
    <w:rsid w:val="004C4599"/>
    <w:rsid w:val="004C6207"/>
    <w:rsid w:val="004C7C4C"/>
    <w:rsid w:val="004F2AB7"/>
    <w:rsid w:val="004F3C6C"/>
    <w:rsid w:val="00502B5C"/>
    <w:rsid w:val="0050600B"/>
    <w:rsid w:val="00512B68"/>
    <w:rsid w:val="00517650"/>
    <w:rsid w:val="00517FDA"/>
    <w:rsid w:val="00521976"/>
    <w:rsid w:val="00522E95"/>
    <w:rsid w:val="00523B62"/>
    <w:rsid w:val="0052756F"/>
    <w:rsid w:val="00527748"/>
    <w:rsid w:val="00530451"/>
    <w:rsid w:val="0053711A"/>
    <w:rsid w:val="005419EF"/>
    <w:rsid w:val="005467BF"/>
    <w:rsid w:val="00575626"/>
    <w:rsid w:val="0059006F"/>
    <w:rsid w:val="00590E84"/>
    <w:rsid w:val="00593C7D"/>
    <w:rsid w:val="00593E7D"/>
    <w:rsid w:val="005974FA"/>
    <w:rsid w:val="005A0652"/>
    <w:rsid w:val="005A3216"/>
    <w:rsid w:val="005A7BCA"/>
    <w:rsid w:val="005B4061"/>
    <w:rsid w:val="005C35A6"/>
    <w:rsid w:val="005C4C61"/>
    <w:rsid w:val="005D7B81"/>
    <w:rsid w:val="005E1D78"/>
    <w:rsid w:val="005F6BB5"/>
    <w:rsid w:val="00601840"/>
    <w:rsid w:val="00604D7B"/>
    <w:rsid w:val="0061104E"/>
    <w:rsid w:val="00620520"/>
    <w:rsid w:val="00634F52"/>
    <w:rsid w:val="006375C5"/>
    <w:rsid w:val="006409AE"/>
    <w:rsid w:val="00642F0D"/>
    <w:rsid w:val="00654557"/>
    <w:rsid w:val="006555EE"/>
    <w:rsid w:val="00665143"/>
    <w:rsid w:val="0067086A"/>
    <w:rsid w:val="0069110D"/>
    <w:rsid w:val="006937C4"/>
    <w:rsid w:val="00694430"/>
    <w:rsid w:val="006B0934"/>
    <w:rsid w:val="006B767B"/>
    <w:rsid w:val="006C1241"/>
    <w:rsid w:val="006C1F23"/>
    <w:rsid w:val="006C4EC8"/>
    <w:rsid w:val="006D3CED"/>
    <w:rsid w:val="006E4A0D"/>
    <w:rsid w:val="006F2BB1"/>
    <w:rsid w:val="007035B6"/>
    <w:rsid w:val="0070592D"/>
    <w:rsid w:val="00705D34"/>
    <w:rsid w:val="00710BF1"/>
    <w:rsid w:val="007215EA"/>
    <w:rsid w:val="00724B69"/>
    <w:rsid w:val="00730C99"/>
    <w:rsid w:val="0073135F"/>
    <w:rsid w:val="007825FF"/>
    <w:rsid w:val="00787C23"/>
    <w:rsid w:val="00791FDF"/>
    <w:rsid w:val="007A32D8"/>
    <w:rsid w:val="007A635E"/>
    <w:rsid w:val="007B140B"/>
    <w:rsid w:val="007B3C52"/>
    <w:rsid w:val="007D1261"/>
    <w:rsid w:val="007E15B6"/>
    <w:rsid w:val="007E3D27"/>
    <w:rsid w:val="00806662"/>
    <w:rsid w:val="008102D0"/>
    <w:rsid w:val="00814024"/>
    <w:rsid w:val="008162CB"/>
    <w:rsid w:val="008236FD"/>
    <w:rsid w:val="00823C8F"/>
    <w:rsid w:val="00824CCE"/>
    <w:rsid w:val="00825E9F"/>
    <w:rsid w:val="00832CFB"/>
    <w:rsid w:val="0084002E"/>
    <w:rsid w:val="008610AF"/>
    <w:rsid w:val="00866317"/>
    <w:rsid w:val="008774B9"/>
    <w:rsid w:val="00895EF0"/>
    <w:rsid w:val="008B10E7"/>
    <w:rsid w:val="008B3F79"/>
    <w:rsid w:val="008B40C6"/>
    <w:rsid w:val="008D05CB"/>
    <w:rsid w:val="008D1752"/>
    <w:rsid w:val="008E2080"/>
    <w:rsid w:val="00921D8D"/>
    <w:rsid w:val="00922490"/>
    <w:rsid w:val="00922E05"/>
    <w:rsid w:val="00936A08"/>
    <w:rsid w:val="00940CE1"/>
    <w:rsid w:val="00940DAF"/>
    <w:rsid w:val="0094298D"/>
    <w:rsid w:val="00955F94"/>
    <w:rsid w:val="00960CF0"/>
    <w:rsid w:val="0096490D"/>
    <w:rsid w:val="00970D3F"/>
    <w:rsid w:val="009823DE"/>
    <w:rsid w:val="00990B4C"/>
    <w:rsid w:val="00993B32"/>
    <w:rsid w:val="00994062"/>
    <w:rsid w:val="009A1280"/>
    <w:rsid w:val="009A3562"/>
    <w:rsid w:val="009A53AF"/>
    <w:rsid w:val="009B4BCD"/>
    <w:rsid w:val="009B6329"/>
    <w:rsid w:val="009C0D8A"/>
    <w:rsid w:val="009D1E3A"/>
    <w:rsid w:val="009D3CAC"/>
    <w:rsid w:val="009E58B1"/>
    <w:rsid w:val="009F1534"/>
    <w:rsid w:val="009F54FC"/>
    <w:rsid w:val="00A0243A"/>
    <w:rsid w:val="00A02B39"/>
    <w:rsid w:val="00A04914"/>
    <w:rsid w:val="00A04D95"/>
    <w:rsid w:val="00A062E8"/>
    <w:rsid w:val="00A126C6"/>
    <w:rsid w:val="00A25FD8"/>
    <w:rsid w:val="00A26EBF"/>
    <w:rsid w:val="00A27C10"/>
    <w:rsid w:val="00A27C97"/>
    <w:rsid w:val="00A40E5D"/>
    <w:rsid w:val="00A420E8"/>
    <w:rsid w:val="00A43BBA"/>
    <w:rsid w:val="00A4716D"/>
    <w:rsid w:val="00A4781D"/>
    <w:rsid w:val="00A56592"/>
    <w:rsid w:val="00A62A8A"/>
    <w:rsid w:val="00A67364"/>
    <w:rsid w:val="00A705E9"/>
    <w:rsid w:val="00A75E76"/>
    <w:rsid w:val="00A75EFE"/>
    <w:rsid w:val="00A76F29"/>
    <w:rsid w:val="00A84627"/>
    <w:rsid w:val="00A846C7"/>
    <w:rsid w:val="00A86A4B"/>
    <w:rsid w:val="00A90550"/>
    <w:rsid w:val="00A91A0C"/>
    <w:rsid w:val="00AA3285"/>
    <w:rsid w:val="00AA4DAC"/>
    <w:rsid w:val="00AA6EFE"/>
    <w:rsid w:val="00AC6C59"/>
    <w:rsid w:val="00AD03CD"/>
    <w:rsid w:val="00AE2235"/>
    <w:rsid w:val="00AF0E8B"/>
    <w:rsid w:val="00AF25BC"/>
    <w:rsid w:val="00AF4F98"/>
    <w:rsid w:val="00B01236"/>
    <w:rsid w:val="00B06617"/>
    <w:rsid w:val="00B40763"/>
    <w:rsid w:val="00B41AE6"/>
    <w:rsid w:val="00B445E4"/>
    <w:rsid w:val="00B55195"/>
    <w:rsid w:val="00B66ED7"/>
    <w:rsid w:val="00B674A8"/>
    <w:rsid w:val="00B67612"/>
    <w:rsid w:val="00B7718D"/>
    <w:rsid w:val="00B87FDF"/>
    <w:rsid w:val="00B9299D"/>
    <w:rsid w:val="00BA3744"/>
    <w:rsid w:val="00BA668A"/>
    <w:rsid w:val="00BB2545"/>
    <w:rsid w:val="00BB3427"/>
    <w:rsid w:val="00BB34C0"/>
    <w:rsid w:val="00BB533D"/>
    <w:rsid w:val="00BC09BE"/>
    <w:rsid w:val="00BC339F"/>
    <w:rsid w:val="00BD548E"/>
    <w:rsid w:val="00BF00C6"/>
    <w:rsid w:val="00BF0C03"/>
    <w:rsid w:val="00C0181E"/>
    <w:rsid w:val="00C13175"/>
    <w:rsid w:val="00C16BBB"/>
    <w:rsid w:val="00C2443C"/>
    <w:rsid w:val="00C25158"/>
    <w:rsid w:val="00C32FB9"/>
    <w:rsid w:val="00C437A4"/>
    <w:rsid w:val="00C518D2"/>
    <w:rsid w:val="00C6522F"/>
    <w:rsid w:val="00C70596"/>
    <w:rsid w:val="00C75E62"/>
    <w:rsid w:val="00C776D4"/>
    <w:rsid w:val="00C81CB4"/>
    <w:rsid w:val="00C876B9"/>
    <w:rsid w:val="00CA0D1D"/>
    <w:rsid w:val="00CA3CB7"/>
    <w:rsid w:val="00CA51F8"/>
    <w:rsid w:val="00CC2ACA"/>
    <w:rsid w:val="00CD1727"/>
    <w:rsid w:val="00CD1F62"/>
    <w:rsid w:val="00CD3FCA"/>
    <w:rsid w:val="00CE4975"/>
    <w:rsid w:val="00CE5412"/>
    <w:rsid w:val="00CE6075"/>
    <w:rsid w:val="00D00538"/>
    <w:rsid w:val="00D22258"/>
    <w:rsid w:val="00D30541"/>
    <w:rsid w:val="00D40F3D"/>
    <w:rsid w:val="00D453F5"/>
    <w:rsid w:val="00D46613"/>
    <w:rsid w:val="00D52ADA"/>
    <w:rsid w:val="00D61169"/>
    <w:rsid w:val="00D644AE"/>
    <w:rsid w:val="00D6646C"/>
    <w:rsid w:val="00D753BE"/>
    <w:rsid w:val="00D753FF"/>
    <w:rsid w:val="00D807E2"/>
    <w:rsid w:val="00DA48ED"/>
    <w:rsid w:val="00DB161D"/>
    <w:rsid w:val="00DC4D32"/>
    <w:rsid w:val="00DD4738"/>
    <w:rsid w:val="00DE0239"/>
    <w:rsid w:val="00DF408C"/>
    <w:rsid w:val="00E07F94"/>
    <w:rsid w:val="00E24236"/>
    <w:rsid w:val="00E25641"/>
    <w:rsid w:val="00E30258"/>
    <w:rsid w:val="00E318A6"/>
    <w:rsid w:val="00E369D5"/>
    <w:rsid w:val="00E36AC1"/>
    <w:rsid w:val="00E53960"/>
    <w:rsid w:val="00E55133"/>
    <w:rsid w:val="00E61930"/>
    <w:rsid w:val="00E666AC"/>
    <w:rsid w:val="00E73D1B"/>
    <w:rsid w:val="00E82F21"/>
    <w:rsid w:val="00EA0475"/>
    <w:rsid w:val="00EA0CB4"/>
    <w:rsid w:val="00EB3F8A"/>
    <w:rsid w:val="00EB518F"/>
    <w:rsid w:val="00EB757D"/>
    <w:rsid w:val="00EC09D7"/>
    <w:rsid w:val="00EC4E2B"/>
    <w:rsid w:val="00EC5627"/>
    <w:rsid w:val="00EC6037"/>
    <w:rsid w:val="00EF71BD"/>
    <w:rsid w:val="00F02995"/>
    <w:rsid w:val="00F04F42"/>
    <w:rsid w:val="00F07E94"/>
    <w:rsid w:val="00F17437"/>
    <w:rsid w:val="00F27B5B"/>
    <w:rsid w:val="00F346E3"/>
    <w:rsid w:val="00F404A7"/>
    <w:rsid w:val="00F51926"/>
    <w:rsid w:val="00F5642E"/>
    <w:rsid w:val="00F5752C"/>
    <w:rsid w:val="00F93296"/>
    <w:rsid w:val="00FA0476"/>
    <w:rsid w:val="00FA4DFC"/>
    <w:rsid w:val="00FB7848"/>
    <w:rsid w:val="00FD3606"/>
    <w:rsid w:val="00FD722C"/>
    <w:rsid w:val="00FE06A8"/>
    <w:rsid w:val="00FF2994"/>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823CE0"/>
  <w15:docId w15:val="{202A18F9-201C-45AB-A923-47EC2243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430"/>
    <w:rPr>
      <w:sz w:val="24"/>
      <w:szCs w:val="24"/>
    </w:rPr>
  </w:style>
  <w:style w:type="paragraph" w:styleId="Heading1">
    <w:name w:val="heading 1"/>
    <w:basedOn w:val="Normal"/>
    <w:next w:val="Normal"/>
    <w:qFormat/>
    <w:rsid w:val="00866317"/>
    <w:pPr>
      <w:keepNext/>
      <w:jc w:val="center"/>
      <w:outlineLvl w:val="0"/>
    </w:pPr>
    <w:rPr>
      <w:b/>
      <w:sz w:val="52"/>
      <w:szCs w:val="20"/>
    </w:rPr>
  </w:style>
  <w:style w:type="paragraph" w:styleId="Heading2">
    <w:name w:val="heading 2"/>
    <w:basedOn w:val="Normal"/>
    <w:next w:val="Normal"/>
    <w:link w:val="Heading2Char"/>
    <w:qFormat/>
    <w:rsid w:val="00866317"/>
    <w:pPr>
      <w:keepNext/>
      <w:jc w:val="center"/>
      <w:outlineLvl w:val="1"/>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317"/>
    <w:pPr>
      <w:tabs>
        <w:tab w:val="center" w:pos="4320"/>
        <w:tab w:val="right" w:pos="8640"/>
      </w:tabs>
    </w:pPr>
  </w:style>
  <w:style w:type="paragraph" w:styleId="Footer">
    <w:name w:val="footer"/>
    <w:basedOn w:val="Normal"/>
    <w:link w:val="FooterChar"/>
    <w:uiPriority w:val="99"/>
    <w:rsid w:val="00866317"/>
    <w:pPr>
      <w:tabs>
        <w:tab w:val="center" w:pos="4320"/>
        <w:tab w:val="right" w:pos="8640"/>
      </w:tabs>
    </w:pPr>
  </w:style>
  <w:style w:type="table" w:styleId="TableGrid">
    <w:name w:val="Table Grid"/>
    <w:basedOn w:val="TableNormal"/>
    <w:rsid w:val="00866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66317"/>
    <w:pPr>
      <w:jc w:val="center"/>
    </w:pPr>
    <w:rPr>
      <w:b/>
      <w:sz w:val="20"/>
      <w:szCs w:val="20"/>
    </w:rPr>
  </w:style>
  <w:style w:type="paragraph" w:styleId="BalloonText">
    <w:name w:val="Balloon Text"/>
    <w:basedOn w:val="Normal"/>
    <w:semiHidden/>
    <w:rsid w:val="005F6BB5"/>
    <w:rPr>
      <w:rFonts w:ascii="Tahoma" w:hAnsi="Tahoma" w:cs="Tahoma"/>
      <w:sz w:val="16"/>
      <w:szCs w:val="16"/>
    </w:rPr>
  </w:style>
  <w:style w:type="character" w:styleId="Hyperlink">
    <w:name w:val="Hyperlink"/>
    <w:rsid w:val="00A90550"/>
    <w:rPr>
      <w:color w:val="0000FF"/>
      <w:u w:val="single"/>
    </w:rPr>
  </w:style>
  <w:style w:type="character" w:customStyle="1" w:styleId="Heading2Char">
    <w:name w:val="Heading 2 Char"/>
    <w:basedOn w:val="DefaultParagraphFont"/>
    <w:link w:val="Heading2"/>
    <w:rsid w:val="00B55195"/>
    <w:rPr>
      <w:b/>
      <w:sz w:val="16"/>
    </w:rPr>
  </w:style>
  <w:style w:type="character" w:customStyle="1" w:styleId="FooterChar">
    <w:name w:val="Footer Char"/>
    <w:basedOn w:val="DefaultParagraphFont"/>
    <w:link w:val="Footer"/>
    <w:uiPriority w:val="99"/>
    <w:rsid w:val="00F04F42"/>
    <w:rPr>
      <w:sz w:val="24"/>
      <w:szCs w:val="24"/>
    </w:rPr>
  </w:style>
  <w:style w:type="character" w:customStyle="1" w:styleId="UnresolvedMention1">
    <w:name w:val="Unresolved Mention1"/>
    <w:basedOn w:val="DefaultParagraphFont"/>
    <w:uiPriority w:val="99"/>
    <w:semiHidden/>
    <w:unhideWhenUsed/>
    <w:rsid w:val="00400322"/>
    <w:rPr>
      <w:color w:val="808080"/>
      <w:shd w:val="clear" w:color="auto" w:fill="E6E6E6"/>
    </w:rPr>
  </w:style>
  <w:style w:type="character" w:styleId="FollowedHyperlink">
    <w:name w:val="FollowedHyperlink"/>
    <w:basedOn w:val="DefaultParagraphFont"/>
    <w:semiHidden/>
    <w:unhideWhenUsed/>
    <w:rsid w:val="001648FE"/>
    <w:rPr>
      <w:color w:val="800080" w:themeColor="followedHyperlink"/>
      <w:u w:val="single"/>
    </w:rPr>
  </w:style>
  <w:style w:type="character" w:styleId="CommentReference">
    <w:name w:val="annotation reference"/>
    <w:basedOn w:val="DefaultParagraphFont"/>
    <w:semiHidden/>
    <w:unhideWhenUsed/>
    <w:rsid w:val="006D3CED"/>
    <w:rPr>
      <w:sz w:val="16"/>
      <w:szCs w:val="16"/>
    </w:rPr>
  </w:style>
  <w:style w:type="paragraph" w:styleId="CommentText">
    <w:name w:val="annotation text"/>
    <w:basedOn w:val="Normal"/>
    <w:link w:val="CommentTextChar"/>
    <w:unhideWhenUsed/>
    <w:rsid w:val="006D3CED"/>
    <w:rPr>
      <w:sz w:val="20"/>
      <w:szCs w:val="20"/>
    </w:rPr>
  </w:style>
  <w:style w:type="character" w:customStyle="1" w:styleId="CommentTextChar">
    <w:name w:val="Comment Text Char"/>
    <w:basedOn w:val="DefaultParagraphFont"/>
    <w:link w:val="CommentText"/>
    <w:rsid w:val="006D3CED"/>
  </w:style>
  <w:style w:type="paragraph" w:styleId="CommentSubject">
    <w:name w:val="annotation subject"/>
    <w:basedOn w:val="CommentText"/>
    <w:next w:val="CommentText"/>
    <w:link w:val="CommentSubjectChar"/>
    <w:semiHidden/>
    <w:unhideWhenUsed/>
    <w:rsid w:val="006D3CED"/>
    <w:rPr>
      <w:b/>
      <w:bCs/>
    </w:rPr>
  </w:style>
  <w:style w:type="character" w:customStyle="1" w:styleId="CommentSubjectChar">
    <w:name w:val="Comment Subject Char"/>
    <w:basedOn w:val="CommentTextChar"/>
    <w:link w:val="CommentSubject"/>
    <w:semiHidden/>
    <w:rsid w:val="006D3CED"/>
    <w:rPr>
      <w:b/>
      <w:bCs/>
    </w:rPr>
  </w:style>
  <w:style w:type="character" w:customStyle="1" w:styleId="HeaderChar">
    <w:name w:val="Header Char"/>
    <w:basedOn w:val="DefaultParagraphFont"/>
    <w:link w:val="Header"/>
    <w:uiPriority w:val="99"/>
    <w:rsid w:val="003931A2"/>
    <w:rPr>
      <w:sz w:val="24"/>
      <w:szCs w:val="24"/>
    </w:rPr>
  </w:style>
  <w:style w:type="character" w:styleId="Emphasis">
    <w:name w:val="Emphasis"/>
    <w:basedOn w:val="DefaultParagraphFont"/>
    <w:uiPriority w:val="20"/>
    <w:qFormat/>
    <w:rsid w:val="00BB3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491">
      <w:bodyDiv w:val="1"/>
      <w:marLeft w:val="0"/>
      <w:marRight w:val="0"/>
      <w:marTop w:val="0"/>
      <w:marBottom w:val="0"/>
      <w:divBdr>
        <w:top w:val="none" w:sz="0" w:space="0" w:color="auto"/>
        <w:left w:val="none" w:sz="0" w:space="0" w:color="auto"/>
        <w:bottom w:val="none" w:sz="0" w:space="0" w:color="auto"/>
        <w:right w:val="none" w:sz="0" w:space="0" w:color="auto"/>
      </w:divBdr>
    </w:div>
    <w:div w:id="321205732">
      <w:bodyDiv w:val="1"/>
      <w:marLeft w:val="0"/>
      <w:marRight w:val="0"/>
      <w:marTop w:val="0"/>
      <w:marBottom w:val="0"/>
      <w:divBdr>
        <w:top w:val="none" w:sz="0" w:space="0" w:color="auto"/>
        <w:left w:val="none" w:sz="0" w:space="0" w:color="auto"/>
        <w:bottom w:val="none" w:sz="0" w:space="0" w:color="auto"/>
        <w:right w:val="none" w:sz="0" w:space="0" w:color="auto"/>
      </w:divBdr>
    </w:div>
    <w:div w:id="1160852139">
      <w:bodyDiv w:val="1"/>
      <w:marLeft w:val="0"/>
      <w:marRight w:val="0"/>
      <w:marTop w:val="0"/>
      <w:marBottom w:val="0"/>
      <w:divBdr>
        <w:top w:val="none" w:sz="0" w:space="0" w:color="auto"/>
        <w:left w:val="none" w:sz="0" w:space="0" w:color="auto"/>
        <w:bottom w:val="none" w:sz="0" w:space="0" w:color="auto"/>
        <w:right w:val="none" w:sz="0" w:space="0" w:color="auto"/>
      </w:divBdr>
    </w:div>
    <w:div w:id="1174102579">
      <w:bodyDiv w:val="1"/>
      <w:marLeft w:val="0"/>
      <w:marRight w:val="0"/>
      <w:marTop w:val="0"/>
      <w:marBottom w:val="0"/>
      <w:divBdr>
        <w:top w:val="none" w:sz="0" w:space="0" w:color="auto"/>
        <w:left w:val="none" w:sz="0" w:space="0" w:color="auto"/>
        <w:bottom w:val="none" w:sz="0" w:space="0" w:color="auto"/>
        <w:right w:val="none" w:sz="0" w:space="0" w:color="auto"/>
      </w:divBdr>
    </w:div>
    <w:div w:id="1496916647">
      <w:bodyDiv w:val="1"/>
      <w:marLeft w:val="0"/>
      <w:marRight w:val="0"/>
      <w:marTop w:val="0"/>
      <w:marBottom w:val="0"/>
      <w:divBdr>
        <w:top w:val="none" w:sz="0" w:space="0" w:color="auto"/>
        <w:left w:val="none" w:sz="0" w:space="0" w:color="auto"/>
        <w:bottom w:val="none" w:sz="0" w:space="0" w:color="auto"/>
        <w:right w:val="none" w:sz="0" w:space="0" w:color="auto"/>
      </w:divBdr>
    </w:div>
    <w:div w:id="1603219791">
      <w:bodyDiv w:val="1"/>
      <w:marLeft w:val="0"/>
      <w:marRight w:val="0"/>
      <w:marTop w:val="0"/>
      <w:marBottom w:val="0"/>
      <w:divBdr>
        <w:top w:val="none" w:sz="0" w:space="0" w:color="auto"/>
        <w:left w:val="none" w:sz="0" w:space="0" w:color="auto"/>
        <w:bottom w:val="none" w:sz="0" w:space="0" w:color="auto"/>
        <w:right w:val="none" w:sz="0" w:space="0" w:color="auto"/>
      </w:divBdr>
    </w:div>
    <w:div w:id="1980959491">
      <w:bodyDiv w:val="1"/>
      <w:marLeft w:val="0"/>
      <w:marRight w:val="0"/>
      <w:marTop w:val="0"/>
      <w:marBottom w:val="0"/>
      <w:divBdr>
        <w:top w:val="none" w:sz="0" w:space="0" w:color="auto"/>
        <w:left w:val="none" w:sz="0" w:space="0" w:color="auto"/>
        <w:bottom w:val="none" w:sz="0" w:space="0" w:color="auto"/>
        <w:right w:val="none" w:sz="0" w:space="0" w:color="auto"/>
      </w:divBdr>
    </w:div>
    <w:div w:id="2091074655">
      <w:bodyDiv w:val="1"/>
      <w:marLeft w:val="0"/>
      <w:marRight w:val="0"/>
      <w:marTop w:val="0"/>
      <w:marBottom w:val="0"/>
      <w:divBdr>
        <w:top w:val="none" w:sz="0" w:space="0" w:color="auto"/>
        <w:left w:val="none" w:sz="0" w:space="0" w:color="auto"/>
        <w:bottom w:val="none" w:sz="0" w:space="0" w:color="auto"/>
        <w:right w:val="none" w:sz="0" w:space="0" w:color="auto"/>
      </w:divBdr>
    </w:div>
    <w:div w:id="21313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BD06C09581B48B2CAD4B76E7592D7" ma:contentTypeVersion="5" ma:contentTypeDescription="Create a new document." ma:contentTypeScope="" ma:versionID="d845f076aa1e13d4084fb74d9e017d3e">
  <xsd:schema xmlns:xsd="http://www.w3.org/2001/XMLSchema" xmlns:xs="http://www.w3.org/2001/XMLSchema" xmlns:p="http://schemas.microsoft.com/office/2006/metadata/properties" xmlns:ns2="ba12a7d2-6343-4e8a-8286-69427e6e5e3a" xmlns:ns3="660c3bd9-5457-4d05-897c-065128cba77d" targetNamespace="http://schemas.microsoft.com/office/2006/metadata/properties" ma:root="true" ma:fieldsID="1ed1e28f831fb7975a1879b4b92ebf56" ns2:_="" ns3:_="">
    <xsd:import namespace="ba12a7d2-6343-4e8a-8286-69427e6e5e3a"/>
    <xsd:import namespace="660c3bd9-5457-4d05-897c-065128cba7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2a7d2-6343-4e8a-8286-69427e6e5e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c3bd9-5457-4d05-897c-065128cba7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67D6C-3FC1-46EB-B249-5FD6041E9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16E39-C978-4FEE-BA57-4B10092D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2a7d2-6343-4e8a-8286-69427e6e5e3a"/>
    <ds:schemaRef ds:uri="660c3bd9-5457-4d05-897c-065128cba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0F7E9-8332-4622-8C27-F250C788233E}">
  <ds:schemaRefs>
    <ds:schemaRef ds:uri="http://schemas.openxmlformats.org/officeDocument/2006/bibliography"/>
  </ds:schemaRefs>
</ds:datastoreItem>
</file>

<file path=customXml/itemProps4.xml><?xml version="1.0" encoding="utf-8"?>
<ds:datastoreItem xmlns:ds="http://schemas.openxmlformats.org/officeDocument/2006/customXml" ds:itemID="{062BC84E-28A0-4F7E-B743-5B27C571D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Friends of VA Medical Care and Health Research</vt:lpstr>
    </vt:vector>
  </TitlesOfParts>
  <Company>AAMC</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VA Medical Care and Health Research</dc:title>
  <dc:creator>support</dc:creator>
  <cp:lastModifiedBy>Christa Wagner</cp:lastModifiedBy>
  <cp:revision>3</cp:revision>
  <cp:lastPrinted>2020-02-11T20:01:00Z</cp:lastPrinted>
  <dcterms:created xsi:type="dcterms:W3CDTF">2023-04-04T17:51:00Z</dcterms:created>
  <dcterms:modified xsi:type="dcterms:W3CDTF">2023-04-04T17:53:00Z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0x010100B4BBD06C09581B48B2CAD4B76E7592D7</vt:lpwstr>
  </property>
</Properties>
</file>